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20" w:lineRule="exact"/>
        <w:jc w:val="both"/>
        <w:textAlignment w:val="baseline"/>
        <w:rPr>
          <w:rFonts w:hint="eastAsia" w:ascii="黑体" w:hAnsi="黑体" w:eastAsia="黑体" w:cs="黑体"/>
          <w:b w:val="0"/>
          <w:bCs/>
          <w:i w:val="0"/>
          <w:cap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w w:val="100"/>
          <w:sz w:val="32"/>
          <w:szCs w:val="32"/>
          <w14:textFill>
            <w14:solidFill>
              <w14:schemeClr w14:val="tx1"/>
            </w14:solidFill>
          </w14:textFill>
        </w:rPr>
        <w:t>附件</w:t>
      </w:r>
      <w:r>
        <w:rPr>
          <w:rFonts w:hint="eastAsia" w:ascii="黑体" w:hAnsi="黑体" w:eastAsia="黑体" w:cs="黑体"/>
          <w:b w:val="0"/>
          <w:bCs/>
          <w:i w:val="0"/>
          <w:caps w:val="0"/>
          <w:color w:val="000000" w:themeColor="text1"/>
          <w:spacing w:val="0"/>
          <w:w w:val="100"/>
          <w:sz w:val="32"/>
          <w:szCs w:val="32"/>
          <w:lang w:val="en-US" w:eastAsia="zh-CN"/>
          <w14:textFill>
            <w14:solidFill>
              <w14:schemeClr w14:val="tx1"/>
            </w14:solidFill>
          </w14:textFill>
        </w:rPr>
        <w:t>四</w:t>
      </w:r>
    </w:p>
    <w:p>
      <w:pPr>
        <w:keepLines w:val="0"/>
        <w:snapToGrid/>
        <w:spacing w:before="0" w:beforeAutospacing="0" w:after="0" w:afterAutospacing="0" w:line="520" w:lineRule="exact"/>
        <w:ind w:firstLine="880" w:firstLineChars="200"/>
        <w:jc w:val="both"/>
        <w:textAlignment w:val="baseline"/>
        <w:rPr>
          <w:rFonts w:hint="eastAsia" w:ascii="方正小标宋_GBK" w:hAnsi="方正小标宋_GBK" w:eastAsia="方正小标宋_GBK" w:cs="方正小标宋_GBK"/>
          <w:b w:val="0"/>
          <w:bCs/>
          <w:i w:val="0"/>
          <w:caps w:val="0"/>
          <w:color w:val="000000" w:themeColor="text1"/>
          <w:spacing w:val="0"/>
          <w:w w:val="100"/>
          <w:sz w:val="44"/>
          <w:szCs w:val="44"/>
          <w:lang w:val="en-US" w:eastAsia="zh-CN"/>
          <w14:textFill>
            <w14:solidFill>
              <w14:schemeClr w14:val="tx1"/>
            </w14:solidFill>
          </w14:textFill>
        </w:rPr>
      </w:pPr>
    </w:p>
    <w:p>
      <w:pPr>
        <w:keepLines w:val="0"/>
        <w:snapToGrid/>
        <w:spacing w:before="0" w:beforeAutospacing="0" w:after="0" w:afterAutospacing="0" w:line="520" w:lineRule="exact"/>
        <w:ind w:firstLine="880" w:firstLineChars="200"/>
        <w:jc w:val="both"/>
        <w:textAlignment w:val="baseline"/>
        <w:rPr>
          <w:rFonts w:hint="eastAsia" w:ascii="方正小标宋_GBK" w:hAnsi="方正小标宋_GBK" w:eastAsia="方正小标宋_GBK" w:cs="方正小标宋_GBK"/>
          <w:b w:val="0"/>
          <w:bCs/>
          <w:i w:val="0"/>
          <w:caps w:val="0"/>
          <w:color w:val="000000" w:themeColor="text1"/>
          <w:spacing w:val="0"/>
          <w:w w:val="100"/>
          <w:sz w:val="44"/>
          <w:szCs w:val="44"/>
          <w:lang w:val="en-US" w:eastAsia="zh-CN"/>
          <w14:textFill>
            <w14:solidFill>
              <w14:schemeClr w14:val="tx1"/>
            </w14:solidFill>
          </w14:textFill>
        </w:rPr>
      </w:pPr>
      <w:bookmarkStart w:id="0" w:name="_GoBack"/>
      <w:r>
        <w:rPr>
          <w:rFonts w:hint="eastAsia" w:ascii="方正小标宋_GBK" w:hAnsi="方正小标宋_GBK" w:eastAsia="方正小标宋_GBK" w:cs="方正小标宋_GBK"/>
          <w:b w:val="0"/>
          <w:bCs/>
          <w:i w:val="0"/>
          <w:caps w:val="0"/>
          <w:color w:val="000000" w:themeColor="text1"/>
          <w:spacing w:val="0"/>
          <w:w w:val="100"/>
          <w:sz w:val="44"/>
          <w:szCs w:val="44"/>
          <w:lang w:val="en-US" w:eastAsia="zh-CN"/>
          <w14:textFill>
            <w14:solidFill>
              <w14:schemeClr w14:val="tx1"/>
            </w14:solidFill>
          </w14:textFill>
        </w:rPr>
        <w:t>第五师双河市总医院各团场分院简介</w:t>
      </w:r>
    </w:p>
    <w:bookmarkEnd w:id="0"/>
    <w:p>
      <w:pPr>
        <w:keepLines w:val="0"/>
        <w:snapToGrid/>
        <w:spacing w:before="0" w:beforeAutospacing="0" w:after="0" w:afterAutospacing="0" w:line="520" w:lineRule="exact"/>
        <w:ind w:firstLine="880" w:firstLineChars="200"/>
        <w:jc w:val="both"/>
        <w:textAlignment w:val="baseline"/>
        <w:rPr>
          <w:rFonts w:hint="eastAsia" w:ascii="方正小标宋_GBK" w:hAnsi="方正小标宋_GBK" w:eastAsia="方正小标宋_GBK" w:cs="方正小标宋_GBK"/>
          <w:b/>
          <w:bCs w:val="0"/>
          <w:i w:val="0"/>
          <w:caps w:val="0"/>
          <w:color w:val="000000" w:themeColor="text1"/>
          <w:spacing w:val="0"/>
          <w:w w:val="100"/>
          <w:sz w:val="44"/>
          <w:szCs w:val="44"/>
          <w:lang w:val="en-US" w:eastAsia="zh-CN"/>
          <w14:textFill>
            <w14:solidFill>
              <w14:schemeClr w14:val="tx1"/>
            </w14:solidFill>
          </w14:textFill>
        </w:rPr>
      </w:pPr>
    </w:p>
    <w:p>
      <w:pPr>
        <w:keepLines w:val="0"/>
        <w:snapToGrid/>
        <w:spacing w:before="0" w:beforeAutospacing="0" w:after="0" w:afterAutospacing="0" w:line="520" w:lineRule="exact"/>
        <w:ind w:firstLine="643" w:firstLineChars="200"/>
        <w:jc w:val="both"/>
        <w:textAlignment w:val="baseline"/>
        <w:rPr>
          <w:rFonts w:hint="default" w:ascii="黑体" w:hAnsi="黑体" w:eastAsia="黑体" w:cs="黑体"/>
          <w:b w:val="0"/>
          <w:bCs/>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第五师医院双河院区：</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位于第五师双河市市区，始建于2020年9月，一期占地面积62130.97㎡，现有员工总数160余人，病房环境干净整洁，配套设施齐全，门诊设有心内科、神经内科、呼吸内科、消化科、肾病科、骨外科、泌尿外科、胸脑外科、胃肠外科、肿瘤内科、儿科、妇科、中医科、康复理疗、口腔科等专科。总院定期调派学科带头人和援疆专家坐诊，与双河院区搭建上下联动，资源共享的医疗模式，为患者提供温馨舒适的就医环境。</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八十一团分院：</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位于</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第五师</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双河市东南</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15公里，</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始建于1968年，占地面积22500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医院编制床位数30张，开放床位数30张，现有职工70余人，服务人口14000余人，下设12个连队卫生室。</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八十三团分院：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 xml:space="preserve">位于博尔塔拉蒙古自治州精河县境内，位于双河市以东约50公里，医院总占地面积34亩，建筑面积(可用)8040 </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编制床位50张，开放床位数65张，现有职工100余人。住院部设置有外妇科、内儿科、中医康复理疗科等3个临床科室，年出院患者2200人次，年门诊29000人次。目前拟计划将八十三团医院按二级综合医院进行区域规划建设。</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八十三团第二分院（第五师精神病院）：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精河县境内，2006年12月成立精神科，是全博州精神障碍患者治疗较为规范的精神病专科医院，承担博州及五师地区精神障碍患者的治疗工作。医院编制床位数30张，实际开放床位数60张，其中综合科与精神科各30张床位，现有职工约50人。2018年，医院和武汉市精神卫生中心签订了援助协议，得到了武汉市精神卫生中心的大力支持，托武汉市精神卫生中心，医院挂牌成立精神卫生博士办公室，拟计划三年内成立一个精神病亚专科，培养一批精神科医疗护理人才。目前拟计划将八十三团第二医院按二级精神病医院进行区域规划建设。</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八十四团分院：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位于博尔塔拉蒙古自治州博乐市8公里，始建于1961年，医院现占地面积24100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，住院部2000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，门诊200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,疾控中心460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，现有职工50余人。医院先后被兵团、师市卫健委授予“爱婴医院”、“初级卫生保健达标单位”。</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八十六团分院：</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始建于</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1964年4月，位于八十六中心团北区，服务人口15000余人。医院院占地面积20000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，建筑面积7240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，辖区内8个社区连队卫生室。医院核编床位35张，开放床位41张，现有职工60人。2018 年 8 月 28 日，经十堰市和第五师双河市党委政府协商决定，由十堰市中医医院全面托管第五师八十六团医院，并命名为“十堰市中医医院第五师双河市分院”，开启了医疗援疆新阶段。长期坐诊的医疗援疆专家4人。八十六团医院在满足基本医疗服务的基础上，大力发展中医药治疗，尤其针灸康复科更是名扬北疆。</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八十六团第二分院：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始建于1952年，医院总占地面积 11000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，建筑面积2060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。编制床位15张，实际开放床位20张，医院共有职工30余人。</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八十七团分院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：始建于1956年，医院总占地面积 7500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，建筑面积5942</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。编制床位数23张，现有职工40余人。全年门诊就诊1万多人次，住院病人500多人次。</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八十八团分院：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始建于1982年，1998年实行一个机构四块牌子的领导管理体制。医院现占地面积9900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，建筑面积3180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，医院现有住院楼1栋，建筑面积1800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，设有内、妇、外、儿等综合科室；疾控楼1栋，建筑面积1080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，内设计划免疫、妇幼保健、传染病管理、地方病管理、慢性病管理、公共卫生、健康教育等科室；连队卫生室4所；编制床位23张，实际开放床位23张，现有职工近50人。</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九十团分院：</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始建于</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1960年，医疗服务半径15公里，服务人群达1.2万人。</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医院</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占地面积14000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，医疗用房建筑面积为5200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，固定资产16405万元</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医院</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编制床位</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数</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32张，</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现有职工</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60余人，</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年门诊量为3万余人次，年住院近1000人次</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年平均医疗收入160万元左右。</w:t>
      </w:r>
    </w:p>
    <w:p>
      <w:pPr>
        <w:keepLines w:val="0"/>
        <w:snapToGrid/>
        <w:spacing w:before="0" w:beforeAutospacing="0" w:after="0" w:afterAutospacing="0" w:line="520" w:lineRule="exact"/>
        <w:ind w:firstLine="643" w:firstLineChars="200"/>
        <w:jc w:val="both"/>
        <w:textAlignment w:val="baseline"/>
        <w:rPr>
          <w:rFonts w:hint="default"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九十一团分院：</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始建于</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1976年，医院占地面积6468㎡，总建筑面积3397.69㎡。编制床位20张，实际开放25张，现有职工30余人。内设临床医疗科、医技科、公共卫生科和综合办公室4个科室。</w:t>
      </w:r>
    </w:p>
    <w:p>
      <w:pPr>
        <w:keepLines w:val="0"/>
        <w:widowControl w:val="0"/>
        <w:snapToGrid/>
        <w:spacing w:before="0" w:beforeAutospacing="0" w:after="0" w:afterAutospacing="0" w:line="560" w:lineRule="exact"/>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F2408"/>
    <w:rsid w:val="1EBF2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2021-06-08T10:49:00Z</dcterms:created>
  <dc:creator>阿香</dc:creator>
  <cp:lastModifiedBy>阿香</cp:lastModifiedBy>
  <dcterms:modified xsi:type="dcterms:W3CDTF">2021-06-08T10:51:40Z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