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7"/>
        <w:spacing w:beforeAutospacing="0" w:afterAutospacing="0" w:line="24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</w:pPr>
    </w:p>
    <w:p>
      <w:pPr>
        <w:pStyle w:val="7"/>
        <w:spacing w:beforeAutospacing="0" w:afterAutospacing="0" w:line="24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海南省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康复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医院2024年公开招聘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事业编制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职位表（考试招聘）</w:t>
      </w:r>
    </w:p>
    <w:tbl>
      <w:tblPr>
        <w:tblStyle w:val="5"/>
        <w:tblW w:w="54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96"/>
        <w:gridCol w:w="655"/>
        <w:gridCol w:w="921"/>
        <w:gridCol w:w="1224"/>
        <w:gridCol w:w="1436"/>
        <w:gridCol w:w="2614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Header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岗位数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专业、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研究方向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资格条件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100201K临床医学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（全科方向）、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100201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2"/>
                <w:szCs w:val="22"/>
                <w:u w:val="none"/>
                <w:lang w:eastAsia="en-US"/>
              </w:rPr>
              <w:t>100501K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中医、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2"/>
                <w:szCs w:val="22"/>
                <w:u w:val="none"/>
                <w:lang w:eastAsia="en-US"/>
              </w:rPr>
              <w:t>100601K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中西医学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注：1.年龄按身份证出生日期为准（40岁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及以下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即198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1日及以后出生）。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YwNmI1YWYyZTQ4YWY5MjIyODZkMWI1YzdhYTgifQ=="/>
  </w:docVars>
  <w:rsids>
    <w:rsidRoot w:val="114E327C"/>
    <w:rsid w:val="114E327C"/>
    <w:rsid w:val="71465FE5"/>
    <w:rsid w:val="7CCC0ADF"/>
    <w:rsid w:val="DE4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7">
    <w:name w:val="D正文"/>
    <w:basedOn w:val="4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2024-11-11T11:33:00Z</dcterms:created>
  <dc:creator>Ji</dc:creator>
  <cp:lastModifiedBy>greatwall</cp:lastModifiedBy>
  <dcterms:modified xsi:type="dcterms:W3CDTF">2024-11-14T16:37:33Z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524D3AC5F74244FE83B261A34B20F1F8_13</vt:lpwstr>
  </property>
</Properties>
</file>