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为了准确反映受检者身体的真实状况，请注意以下事项：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均应到指定医院进行体检，其它医疗单位的检查结果一律无效。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体检前一天请注意休息，勿熬夜，不要饮酒，避免剧烈运动。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体检当天需进行采血、B超等检查，请在受检前禁食8-12小时。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请自觉佩戴适合度数的眼镜。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请配合医生认真检查所有项目，勿漏检。若自动放弃某一检查项目，将会影响对您的聘用。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．</w:t>
      </w:r>
      <w:r>
        <w:rPr>
          <w:rFonts w:hint="eastAsia" w:ascii="仿宋" w:hAnsi="仿宋" w:eastAsia="仿宋" w:cs="仿宋"/>
          <w:sz w:val="32"/>
          <w:szCs w:val="32"/>
        </w:rPr>
        <w:t>如对体检结果有疑义，请按有关规定办理。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dmZTVmM2QyNDdiZjA0ZDJhZDc3ZjViOGZiOTUifQ=="/>
  </w:docVars>
  <w:rsids>
    <w:rsidRoot w:val="51281B6F"/>
    <w:rsid w:val="5128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2024-10-31T09:17:00Z</dcterms:created>
  <dc:creator>白菊</dc:creator>
  <cp:lastModifiedBy>白菊</cp:lastModifiedBy>
  <dcterms:modified xsi:type="dcterms:W3CDTF">2024-10-31T09:19:34Z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FEC6F44302FF45238F4EB559AFEDE041_11</vt:lpwstr>
  </property>
</Properties>
</file>