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3"/>
        <w:keepNext w:val="false"/>
        <w:keepLines w:val="false"/>
        <w:pageBreakBefore w:val="false"/>
        <w:pBdr>
          <w:bottom/>
        </w:pBdr>
        <w:kinsoku/>
        <w:wordWrap/>
        <w:overflowPunct/>
        <w:topLinePunct w:val="false"/>
        <w:autoSpaceDE/>
        <w:autoSpaceDN/>
        <w:bidi w:val="false"/>
        <w:spacing w:line="520" w:lineRule="exact"/>
        <w:ind w:firstLineChars="0"/>
        <w:jc w:val="both"/>
        <w:rPr>
          <w:rFonts w:hint="eastAsia" w:ascii="黑体" w:hAnsi="黑体" w:eastAsia="黑体" w:cs="黑体"/>
          <w:b w:val="false"/>
          <w:bCs w:val="false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false"/>
          <w:bCs w:val="false"/>
          <w:color w:val="000000"/>
          <w:kern w:val="36"/>
          <w:sz w:val="32"/>
          <w:szCs w:val="32"/>
          <w:lang w:val="en-US" w:eastAsia="zh-CN" w:bidi="ar-SA"/>
        </w:rPr>
        <w:t>附件1</w:t>
      </w: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000000"/>
          <w:kern w:val="36"/>
          <w:sz w:val="44"/>
          <w:szCs w:val="44"/>
          <w:lang w:val="en-US" w:eastAsia="zh-CN" w:bidi="ar-SA"/>
        </w:rPr>
        <w:t>唐</w:t>
      </w: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  <w:t>山中地地质工程有限公司</w:t>
      </w: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  <w:t>招聘岗位信息表</w:t>
      </w: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</w:p>
    <w:tbl>
      <w:tblPr>
        <w:tblStyle w:val="00000c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1601"/>
        <w:gridCol w:w="1717"/>
        <w:gridCol w:w="1484"/>
        <w:gridCol w:w="2305"/>
        <w:gridCol w:w="1805"/>
        <w:gridCol w:w="3483"/>
      </w:tblGrid>
      <w:tr>
        <w:trPr>
          <w:trHeight w:val="619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01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36"/>
                <w:sz w:val="21"/>
                <w:szCs w:val="21"/>
                <w:highlight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36"/>
                <w:sz w:val="21"/>
                <w:szCs w:val="21"/>
                <w:vertAlign w:val="baseline"/>
                <w:lang w:val="en-US" w:eastAsia="zh-CN" w:bidi="ar-SA"/>
              </w:rPr>
              <w:t>专业及职称要求</w:t>
            </w:r>
          </w:p>
        </w:tc>
      </w:tr>
      <w:tr>
        <w:trPr>
          <w:trHeight w:val="1537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1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管理、美术类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b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工程类初级职称</w:t>
            </w:r>
          </w:p>
        </w:tc>
      </w:tr>
      <w:tr>
        <w:trPr>
          <w:trHeight w:val="1226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1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（设计人员）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物流管理类</w:t>
            </w: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b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市政、水利二级建造师</w:t>
            </w:r>
          </w:p>
        </w:tc>
      </w:tr>
      <w:bookmarkStart w:id="1" w:name="OLE_LINK1"/>
      <w:tr>
        <w:trPr>
          <w:trHeight w:val="1240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1" w:type="dxa"/>
            <w:vMerge w:val="restart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信息处</w:t>
            </w: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（设计人员）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环境设计类</w:t>
            </w: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工程类初级职称</w:t>
            </w:r>
          </w:p>
        </w:tc>
      </w:tr>
      <w:tr>
        <w:trPr>
          <w:trHeight w:val="1346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1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测绘员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建筑工程技术类相关专业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hint="eastAsia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类</w:t>
            </w: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中级职称，</w:t>
            </w:r>
          </w:p>
          <w:p>
            <w:pPr>
              <w:pStyle w:val="000003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相关工作经验</w:t>
            </w:r>
          </w:p>
        </w:tc>
      </w:tr>
      <w:bookmarkEnd w:id="1"/>
      <w:tr>
        <w:trPr>
          <w:trHeight w:val="1603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1" w:type="dxa"/>
            <w:vMerge w:val="restart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市政、建筑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经济与金融类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lang w:val="en-US" w:eastAsia="zh-CN" w:bidi="ar-SA"/>
              </w:rPr>
              <w:t>初级会计证书</w:t>
            </w:r>
          </w:p>
        </w:tc>
      </w:tr>
      <w:tr>
        <w:trPr>
          <w:trHeight w:val="1550" w:hRule="atLeast"/>
        </w:trPr>
        <w:tc>
          <w:tcPr>
            <w:tcW w:w="721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1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7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市政预算员</w:t>
            </w:r>
          </w:p>
        </w:tc>
        <w:tc>
          <w:tcPr>
            <w:tcW w:w="148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color w:val="000000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机电一体化类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</w:t>
            </w:r>
          </w:p>
          <w:p>
            <w:pPr>
              <w:pStyle w:val="000001"/>
              <w:keepNext w:val="false"/>
              <w:keepLines w:val="false"/>
              <w:widowControl/>
              <w:suppressLineNumbers w:val="false"/>
              <w:jc w:val="center"/>
              <w:rPr>
                <w:rFonts w:ascii="宋体" w:hAnsi="宋体" w:eastAsia="宋体" w:cs="宋体"/>
                <w:b w:val="false"/>
                <w:bCs w:val="false"/>
                <w:i w:val="false"/>
                <w:iCs w:val="false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483" w:type="dxa"/>
            <w:textDirection w:val="lrTb"/>
            <w:vAlign w:val="center"/>
          </w:tcPr>
          <w:p>
            <w:pPr>
              <w:pStyle w:val="000003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spacing w:line="300" w:lineRule="exact"/>
              <w:jc w:val="center"/>
              <w:rPr>
                <w:rFonts w:hint="eastAsia" w:ascii="宋体" w:hAnsi="宋体" w:eastAsia="宋体" w:cs="宋体"/>
                <w:b w:val="false"/>
                <w:bCs/>
                <w:color w:val="000000"/>
                <w:kern w:val="36"/>
                <w:sz w:val="24"/>
                <w:szCs w:val="24"/>
                <w:highlight/>
                <w:lang w:val="en-US" w:eastAsia="zh-CN" w:bidi="ar-SA"/>
              </w:rPr>
            </w:pPr>
          </w:p>
        </w:tc>
      </w:tr>
    </w:tbl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</w:p>
    <w:p>
      <w:pPr>
        <w:pStyle w:val="000003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false"/>
          <w:bCs/>
          <w:color w:val="000000"/>
          <w:kern w:val="36"/>
          <w:sz w:val="44"/>
          <w:szCs w:val="44"/>
          <w:lang w:val="en-US" w:eastAsia="zh-CN" w:bidi="ar-SA"/>
        </w:rPr>
      </w:pPr>
    </w:p>
    <w:sectPr>
      <w:type w:val="nextPage"/>
      <w:pgSz w:w="16838" w:h="11906" w:orient="portrait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6">
    <w:name w:val="Default Paragraph Font"/>
    <w:next w:val="000006"/>
    <w:link w:val="000001"/>
    <w:semiHidden/>
  </w:style>
  <w:style w:type="paragraph" w:styleId="000003">
    <w:name w:val="heading 1"/>
    <w:basedOn w:val="000001"/>
    <w:next w:val="000001"/>
    <w:link w:val="000001"/>
    <w:qFormat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table" w:styleId="00000c">
    <w:name w:val="Table Grid"/>
    <w:basedOn w:val="000007"/>
    <w:next w:val="00000c"/>
    <w:link w:val="000001"/>
    <w:pPr>
      <w:widowControl w:val="false"/>
      <w:jc w:val="both"/>
    </w:pPr>
  </w:style>
  <w:style w:type="character" w:styleId="00000f">
    <w:name w:val=" Char"/>
    <w:next w:val="00000f"/>
    <w:link w:val="00000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000010">
    <w:name w:val="List Paragraph"/>
    <w:basedOn w:val="000001"/>
    <w:next w:val="000010"/>
    <w:link w:val="000001"/>
    <w:uiPriority w:val="34"/>
    <w:qFormat/>
    <w:pPr>
      <w:ind w:firstLine="420" w:firstLineChars="200"/>
    </w:pPr>
  </w:style>
  <w:style w:type="paragraph" w:styleId="00000a">
    <w:name w:val="header"/>
    <w:basedOn w:val="000001"/>
    <w:next w:val="00000a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00000e">
    <w:name w:val="Hyperlink"/>
    <w:basedOn w:val="000006"/>
    <w:next w:val="00000e"/>
    <w:link w:val="000001"/>
    <w:rPr>
      <w:color w:val="0000ff"/>
      <w:u w:val="single"/>
    </w:rPr>
  </w:style>
  <w:style w:type="paragraph" w:styleId="000005">
    <w:name w:val="heading 3"/>
    <w:basedOn w:val="000001"/>
    <w:next w:val="000001"/>
    <w:link w:val="00000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table" w:styleId="000007">
    <w:name w:val="Normal Table"/>
    <w:next w:val="000007"/>
    <w:link w:val="000001"/>
    <w:semiHidden/>
  </w:style>
  <w:style w:type="character" w:styleId="00000d">
    <w:name w:val="page number"/>
    <w:next w:val="00000d"/>
    <w:link w:val="000001"/>
  </w:style>
  <w:style w:type="paragraph" w:styleId="000004">
    <w:name w:val="heading 2"/>
    <w:basedOn w:val="000001"/>
    <w:next w:val="000001"/>
    <w:link w:val="000001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000002">
    <w:name w:val="Body Text"/>
    <w:basedOn w:val="000001"/>
    <w:next w:val="000002"/>
    <w:link w:val="000001"/>
    <w:qFormat/>
    <w:pPr>
      <w:spacing w:line="360" w:lineRule="auto"/>
      <w:jc w:val="center"/>
    </w:pPr>
    <w:rPr>
      <w:sz w:val="24"/>
      <w:szCs w:val="24"/>
    </w:rPr>
  </w:style>
  <w:style w:type="paragraph" w:styleId="00000b">
    <w:name w:val="Normal (Web)"/>
    <w:basedOn w:val="000001"/>
    <w:next w:val="00000b"/>
    <w:link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8">
    <w:name w:val="Block Text"/>
    <w:basedOn w:val="000001"/>
    <w:next w:val="000008"/>
    <w:link w:val="000001"/>
    <w:qFormat/>
    <w:pPr>
      <w:spacing w:line="360" w:lineRule="auto"/>
      <w:ind w:left="471" w:leftChars="200" w:firstLine="706" w:firstLineChars="300"/>
    </w:pPr>
    <w:rPr>
      <w:sz w:val="24"/>
      <w:szCs w:val="24"/>
    </w:rPr>
  </w:style>
  <w:style w:type="paragraph" w:styleId="000001">
    <w:name w:val="Normal"/>
    <w:aliases w:val="正文"/>
    <w:next w:val="000002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9">
    <w:name w:val="footer"/>
    <w:basedOn w:val="000001"/>
    <w:next w:val="000009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2024-10-23T10:34:37Z</dcterms:created>
  <dcterms:modified xsi:type="dcterms:W3CDTF">2024-10-23T10:34:37Z</dcterms:modified>
</cp:coreProperties>
</file>