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1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320" w:firstLineChars="100"/>
        <w:jc w:val="left"/>
        <w:rPr>
          <w:rFonts w:hint="default" w:ascii="Calibri" w:hAnsi="Calibri" w:cs="Calibri"/>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color="auto" w:fill="FFFFFF"/>
        </w:rPr>
        <w:t>附件2</w:t>
      </w:r>
      <w:bookmarkStart w:id="0" w:name="_GoBack"/>
      <w:bookmarkEnd w:id="0"/>
    </w:p>
    <w:p w14:paraId="191C3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eastAsia" w:ascii="宋体" w:hAnsi="宋体" w:cs="宋体"/>
          <w:b/>
          <w:bCs/>
          <w:i w:val="0"/>
          <w:iCs w:val="0"/>
          <w:caps w:val="0"/>
          <w:color w:val="auto"/>
          <w:spacing w:val="0"/>
          <w:sz w:val="36"/>
          <w:szCs w:val="36"/>
          <w:shd w:val="clear" w:color="auto" w:fill="FFFFFF"/>
          <w:lang w:val="en-US" w:eastAsia="zh-CN"/>
        </w:rPr>
      </w:pPr>
      <w:r>
        <w:rPr>
          <w:rFonts w:hint="eastAsia" w:ascii="宋体" w:hAnsi="宋体" w:cs="宋体"/>
          <w:b/>
          <w:bCs/>
          <w:i w:val="0"/>
          <w:iCs w:val="0"/>
          <w:caps w:val="0"/>
          <w:color w:val="auto"/>
          <w:spacing w:val="0"/>
          <w:sz w:val="36"/>
          <w:szCs w:val="36"/>
          <w:shd w:val="clear" w:color="auto" w:fill="FFFFFF"/>
          <w:lang w:val="en-US" w:eastAsia="zh-CN"/>
        </w:rPr>
        <w:t>冷水滩区2024年度高素质农民培育培训机构遴选</w:t>
      </w:r>
    </w:p>
    <w:p w14:paraId="59CE5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eastAsia" w:ascii="宋体" w:hAnsi="宋体" w:cs="宋体"/>
          <w:b/>
          <w:bCs/>
          <w:i w:val="0"/>
          <w:iCs w:val="0"/>
          <w:caps w:val="0"/>
          <w:color w:val="auto"/>
          <w:spacing w:val="0"/>
          <w:sz w:val="36"/>
          <w:szCs w:val="36"/>
          <w:shd w:val="clear" w:color="auto" w:fill="FFFFFF"/>
          <w:lang w:val="en-US" w:eastAsia="zh-CN"/>
        </w:rPr>
      </w:pPr>
      <w:r>
        <w:rPr>
          <w:rFonts w:hint="eastAsia" w:ascii="宋体" w:hAnsi="宋体" w:cs="宋体"/>
          <w:b/>
          <w:bCs/>
          <w:i w:val="0"/>
          <w:iCs w:val="0"/>
          <w:caps w:val="0"/>
          <w:color w:val="auto"/>
          <w:spacing w:val="0"/>
          <w:sz w:val="36"/>
          <w:szCs w:val="36"/>
          <w:shd w:val="clear" w:color="auto" w:fill="FFFFFF"/>
          <w:lang w:val="en-US" w:eastAsia="zh-CN"/>
        </w:rPr>
        <w:t>评分标准</w:t>
      </w:r>
    </w:p>
    <w:tbl>
      <w:tblPr>
        <w:tblStyle w:val="3"/>
        <w:tblW w:w="9288" w:type="dxa"/>
        <w:tblInd w:w="-16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1"/>
        <w:gridCol w:w="1481"/>
        <w:gridCol w:w="595"/>
        <w:gridCol w:w="6591"/>
      </w:tblGrid>
      <w:tr w14:paraId="197D65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trPr>
        <w:tc>
          <w:tcPr>
            <w:tcW w:w="621" w:type="dxa"/>
            <w:tcBorders>
              <w:top w:val="inset" w:color="000000" w:sz="6" w:space="0"/>
              <w:left w:val="inset" w:color="000000" w:sz="6" w:space="0"/>
              <w:bottom w:val="inset" w:color="000000" w:sz="6" w:space="0"/>
              <w:right w:val="inset" w:color="000000" w:sz="6" w:space="0"/>
            </w:tcBorders>
            <w:noWrap w:val="0"/>
            <w:vAlign w:val="center"/>
          </w:tcPr>
          <w:p w14:paraId="3F3FD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rFonts w:hint="default" w:ascii="宋体" w:hAnsi="宋体" w:eastAsia="宋体" w:cs="宋体"/>
                <w:b/>
                <w:bCs/>
                <w:i w:val="0"/>
                <w:iCs w:val="0"/>
                <w:caps w:val="0"/>
                <w:color w:val="auto"/>
                <w:spacing w:val="0"/>
                <w:sz w:val="36"/>
                <w:szCs w:val="36"/>
                <w:shd w:val="clear" w:color="auto" w:fill="FFFFFF"/>
              </w:rPr>
            </w:pPr>
          </w:p>
          <w:p w14:paraId="40848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color w:val="auto"/>
                <w:sz w:val="21"/>
                <w:szCs w:val="21"/>
              </w:rPr>
            </w:pPr>
            <w:r>
              <w:rPr>
                <w:rFonts w:hint="eastAsia" w:ascii="宋体" w:hAnsi="宋体" w:eastAsia="宋体" w:cs="宋体"/>
                <w:b/>
                <w:bCs/>
                <w:color w:val="auto"/>
                <w:sz w:val="24"/>
                <w:szCs w:val="24"/>
              </w:rPr>
              <w:t>序号</w:t>
            </w:r>
          </w:p>
        </w:tc>
        <w:tc>
          <w:tcPr>
            <w:tcW w:w="1481" w:type="dxa"/>
            <w:tcBorders>
              <w:top w:val="inset" w:color="000000" w:sz="6" w:space="0"/>
              <w:left w:val="nil"/>
              <w:bottom w:val="inset" w:color="000000" w:sz="6" w:space="0"/>
              <w:right w:val="inset" w:color="000000" w:sz="6" w:space="0"/>
            </w:tcBorders>
            <w:noWrap w:val="0"/>
            <w:vAlign w:val="center"/>
          </w:tcPr>
          <w:p w14:paraId="3BB02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color w:val="auto"/>
                <w:sz w:val="21"/>
                <w:szCs w:val="21"/>
              </w:rPr>
            </w:pPr>
            <w:r>
              <w:rPr>
                <w:rFonts w:hint="eastAsia" w:ascii="宋体" w:hAnsi="宋体" w:eastAsia="宋体" w:cs="宋体"/>
                <w:b/>
                <w:bCs/>
                <w:color w:val="auto"/>
                <w:sz w:val="24"/>
                <w:szCs w:val="24"/>
              </w:rPr>
              <w:t>评审</w:t>
            </w:r>
          </w:p>
          <w:p w14:paraId="67948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color w:val="auto"/>
                <w:sz w:val="21"/>
                <w:szCs w:val="21"/>
              </w:rPr>
            </w:pPr>
            <w:r>
              <w:rPr>
                <w:rFonts w:hint="eastAsia" w:ascii="宋体" w:hAnsi="宋体" w:eastAsia="宋体" w:cs="宋体"/>
                <w:b/>
                <w:bCs/>
                <w:color w:val="auto"/>
                <w:sz w:val="24"/>
                <w:szCs w:val="24"/>
              </w:rPr>
              <w:t>因素</w:t>
            </w:r>
          </w:p>
        </w:tc>
        <w:tc>
          <w:tcPr>
            <w:tcW w:w="595" w:type="dxa"/>
            <w:tcBorders>
              <w:top w:val="inset" w:color="000000" w:sz="6" w:space="0"/>
              <w:left w:val="nil"/>
              <w:bottom w:val="inset" w:color="000000" w:sz="6" w:space="0"/>
              <w:right w:val="inset" w:color="000000" w:sz="6" w:space="0"/>
            </w:tcBorders>
            <w:noWrap w:val="0"/>
            <w:vAlign w:val="center"/>
          </w:tcPr>
          <w:p w14:paraId="011C3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color w:val="auto"/>
                <w:sz w:val="21"/>
                <w:szCs w:val="21"/>
              </w:rPr>
            </w:pPr>
            <w:r>
              <w:rPr>
                <w:rFonts w:hint="eastAsia" w:ascii="宋体" w:hAnsi="宋体" w:eastAsia="宋体" w:cs="宋体"/>
                <w:b/>
                <w:bCs/>
                <w:color w:val="auto"/>
                <w:sz w:val="24"/>
                <w:szCs w:val="24"/>
              </w:rPr>
              <w:t>分值</w:t>
            </w:r>
          </w:p>
        </w:tc>
        <w:tc>
          <w:tcPr>
            <w:tcW w:w="6591" w:type="dxa"/>
            <w:tcBorders>
              <w:top w:val="inset" w:color="000000" w:sz="6" w:space="0"/>
              <w:left w:val="nil"/>
              <w:bottom w:val="inset" w:color="000000" w:sz="6" w:space="0"/>
              <w:right w:val="inset" w:color="000000" w:sz="6" w:space="0"/>
            </w:tcBorders>
            <w:noWrap w:val="0"/>
            <w:vAlign w:val="center"/>
          </w:tcPr>
          <w:p w14:paraId="38021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b/>
                <w:bCs/>
                <w:color w:val="auto"/>
                <w:sz w:val="21"/>
                <w:szCs w:val="21"/>
              </w:rPr>
            </w:pPr>
            <w:r>
              <w:rPr>
                <w:rFonts w:hint="eastAsia" w:ascii="宋体" w:hAnsi="宋体" w:eastAsia="宋体" w:cs="宋体"/>
                <w:b/>
                <w:bCs/>
                <w:color w:val="auto"/>
                <w:sz w:val="24"/>
                <w:szCs w:val="24"/>
              </w:rPr>
              <w:t>评 分 标 准</w:t>
            </w:r>
          </w:p>
        </w:tc>
      </w:tr>
      <w:tr w14:paraId="57A83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9" w:hRule="atLeast"/>
        </w:trPr>
        <w:tc>
          <w:tcPr>
            <w:tcW w:w="621" w:type="dxa"/>
            <w:tcBorders>
              <w:top w:val="nil"/>
              <w:left w:val="inset" w:color="000000" w:sz="6" w:space="0"/>
              <w:bottom w:val="inset" w:color="000000" w:sz="6" w:space="0"/>
              <w:right w:val="inset" w:color="000000" w:sz="6" w:space="0"/>
            </w:tcBorders>
            <w:noWrap w:val="0"/>
            <w:vAlign w:val="center"/>
          </w:tcPr>
          <w:p w14:paraId="259DA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一</w:t>
            </w:r>
          </w:p>
        </w:tc>
        <w:tc>
          <w:tcPr>
            <w:tcW w:w="1481" w:type="dxa"/>
            <w:tcBorders>
              <w:top w:val="nil"/>
              <w:left w:val="nil"/>
              <w:bottom w:val="inset" w:color="000000" w:sz="6" w:space="0"/>
              <w:right w:val="inset" w:color="000000" w:sz="6" w:space="0"/>
            </w:tcBorders>
            <w:noWrap w:val="0"/>
            <w:vAlign w:val="center"/>
          </w:tcPr>
          <w:p w14:paraId="54C15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培训资质</w:t>
            </w:r>
          </w:p>
        </w:tc>
        <w:tc>
          <w:tcPr>
            <w:tcW w:w="595" w:type="dxa"/>
            <w:tcBorders>
              <w:top w:val="nil"/>
              <w:left w:val="nil"/>
              <w:bottom w:val="inset" w:color="000000" w:sz="6" w:space="0"/>
              <w:right w:val="inset" w:color="000000" w:sz="6" w:space="0"/>
            </w:tcBorders>
            <w:noWrap w:val="0"/>
            <w:vAlign w:val="center"/>
          </w:tcPr>
          <w:p w14:paraId="279FF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3A1B3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入选中国农村远程教育网（http://wwwngxnetcn）培训库，具</w:t>
            </w:r>
            <w:r>
              <w:rPr>
                <w:rFonts w:hint="eastAsia" w:ascii="宋体" w:hAnsi="宋体" w:cs="宋体"/>
                <w:color w:val="auto"/>
                <w:sz w:val="24"/>
                <w:szCs w:val="24"/>
                <w:lang w:eastAsia="zh-CN"/>
              </w:rPr>
              <w:t>有独立的法人资格，具有培训资质，具有一定的教育培训、农业技术推广的能力</w:t>
            </w:r>
            <w:r>
              <w:rPr>
                <w:rFonts w:hint="eastAsia" w:ascii="宋体" w:hAnsi="宋体" w:eastAsia="宋体" w:cs="宋体"/>
                <w:color w:val="auto"/>
                <w:sz w:val="24"/>
                <w:szCs w:val="24"/>
              </w:rPr>
              <w:t>。注：提供相应的证明材料。</w:t>
            </w:r>
          </w:p>
        </w:tc>
      </w:tr>
      <w:tr w14:paraId="6B039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1" w:hRule="atLeast"/>
        </w:trPr>
        <w:tc>
          <w:tcPr>
            <w:tcW w:w="621" w:type="dxa"/>
            <w:tcBorders>
              <w:top w:val="nil"/>
              <w:left w:val="inset" w:color="000000" w:sz="6" w:space="0"/>
              <w:bottom w:val="inset" w:color="000000" w:sz="6" w:space="0"/>
              <w:right w:val="inset" w:color="000000" w:sz="6" w:space="0"/>
            </w:tcBorders>
            <w:noWrap w:val="0"/>
            <w:vAlign w:val="center"/>
          </w:tcPr>
          <w:p w14:paraId="0105B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二</w:t>
            </w:r>
          </w:p>
        </w:tc>
        <w:tc>
          <w:tcPr>
            <w:tcW w:w="1481" w:type="dxa"/>
            <w:tcBorders>
              <w:top w:val="nil"/>
              <w:left w:val="nil"/>
              <w:bottom w:val="inset" w:color="000000" w:sz="6" w:space="0"/>
              <w:right w:val="inset" w:color="000000" w:sz="6" w:space="0"/>
            </w:tcBorders>
            <w:noWrap w:val="0"/>
            <w:vAlign w:val="center"/>
          </w:tcPr>
          <w:p w14:paraId="2B065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财务规范</w:t>
            </w:r>
          </w:p>
        </w:tc>
        <w:tc>
          <w:tcPr>
            <w:tcW w:w="595" w:type="dxa"/>
            <w:tcBorders>
              <w:top w:val="nil"/>
              <w:left w:val="nil"/>
              <w:bottom w:val="inset" w:color="000000" w:sz="6" w:space="0"/>
              <w:right w:val="inset" w:color="000000" w:sz="6" w:space="0"/>
            </w:tcBorders>
            <w:noWrap w:val="0"/>
            <w:vAlign w:val="center"/>
          </w:tcPr>
          <w:p w14:paraId="05A0F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12746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财务部门健全，财务制度完善，财金管理规范的计</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分；每年开展审计的计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tc>
      </w:tr>
      <w:tr w14:paraId="28866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vMerge w:val="restart"/>
            <w:tcBorders>
              <w:top w:val="nil"/>
              <w:left w:val="inset" w:color="000000" w:sz="6" w:space="0"/>
              <w:right w:val="inset" w:color="000000" w:sz="6" w:space="0"/>
            </w:tcBorders>
            <w:noWrap w:val="0"/>
            <w:vAlign w:val="center"/>
          </w:tcPr>
          <w:p w14:paraId="31529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三</w:t>
            </w:r>
          </w:p>
          <w:p w14:paraId="72AD1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p>
        </w:tc>
        <w:tc>
          <w:tcPr>
            <w:tcW w:w="1481" w:type="dxa"/>
            <w:vMerge w:val="restart"/>
            <w:tcBorders>
              <w:top w:val="nil"/>
              <w:left w:val="nil"/>
              <w:right w:val="inset" w:color="000000" w:sz="6" w:space="0"/>
            </w:tcBorders>
            <w:noWrap w:val="0"/>
            <w:vAlign w:val="center"/>
          </w:tcPr>
          <w:p w14:paraId="5489E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培训</w:t>
            </w:r>
            <w:r>
              <w:rPr>
                <w:rFonts w:hint="eastAsia" w:ascii="宋体" w:hAnsi="宋体" w:cs="宋体"/>
                <w:color w:val="auto"/>
                <w:sz w:val="24"/>
                <w:szCs w:val="24"/>
                <w:lang w:eastAsia="zh-CN"/>
              </w:rPr>
              <w:t>机构的人员配备</w:t>
            </w:r>
          </w:p>
          <w:p w14:paraId="60913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color w:val="auto"/>
                <w:sz w:val="21"/>
                <w:szCs w:val="21"/>
                <w:lang w:eastAsia="zh-CN"/>
              </w:rPr>
            </w:pPr>
          </w:p>
        </w:tc>
        <w:tc>
          <w:tcPr>
            <w:tcW w:w="595" w:type="dxa"/>
            <w:tcBorders>
              <w:top w:val="nil"/>
              <w:left w:val="nil"/>
              <w:bottom w:val="inset" w:color="000000" w:sz="6" w:space="0"/>
              <w:right w:val="inset" w:color="000000" w:sz="6" w:space="0"/>
            </w:tcBorders>
            <w:noWrap w:val="0"/>
            <w:vAlign w:val="center"/>
          </w:tcPr>
          <w:p w14:paraId="78B56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0E3B0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eastAsia="宋体" w:cs="宋体"/>
                <w:color w:val="auto"/>
                <w:sz w:val="24"/>
                <w:szCs w:val="24"/>
              </w:rPr>
              <w:t>具备</w:t>
            </w:r>
            <w:r>
              <w:rPr>
                <w:rFonts w:hint="eastAsia" w:ascii="宋体" w:hAnsi="宋体" w:cs="宋体"/>
                <w:color w:val="auto"/>
                <w:sz w:val="24"/>
                <w:szCs w:val="24"/>
                <w:lang w:eastAsia="zh-CN"/>
              </w:rPr>
              <w:t>实施本项目所需的专兼职师资队伍，培训机构要聘请在中国农村远程教育网高素质农民师资信息库中注册的老师授课，且实践经验丰富。</w:t>
            </w:r>
            <w:r>
              <w:rPr>
                <w:rFonts w:hint="eastAsia" w:ascii="宋体" w:hAnsi="宋体" w:eastAsia="宋体" w:cs="宋体"/>
                <w:color w:val="auto"/>
                <w:sz w:val="24"/>
                <w:szCs w:val="24"/>
              </w:rPr>
              <w:t>注：提供相应的证明材料。</w:t>
            </w:r>
          </w:p>
        </w:tc>
      </w:tr>
      <w:tr w14:paraId="0E2307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vMerge w:val="continue"/>
            <w:tcBorders>
              <w:left w:val="inset" w:color="000000" w:sz="6" w:space="0"/>
              <w:bottom w:val="single" w:color="auto" w:sz="4" w:space="0"/>
              <w:right w:val="inset" w:color="000000" w:sz="6" w:space="0"/>
            </w:tcBorders>
            <w:noWrap w:val="0"/>
            <w:vAlign w:val="center"/>
          </w:tcPr>
          <w:p w14:paraId="12ACB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p>
        </w:tc>
        <w:tc>
          <w:tcPr>
            <w:tcW w:w="1481" w:type="dxa"/>
            <w:vMerge w:val="continue"/>
            <w:tcBorders>
              <w:left w:val="nil"/>
              <w:bottom w:val="single" w:color="auto" w:sz="4" w:space="0"/>
              <w:right w:val="inset" w:color="000000" w:sz="6" w:space="0"/>
            </w:tcBorders>
            <w:noWrap w:val="0"/>
            <w:vAlign w:val="center"/>
          </w:tcPr>
          <w:p w14:paraId="424AE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p>
        </w:tc>
        <w:tc>
          <w:tcPr>
            <w:tcW w:w="595" w:type="dxa"/>
            <w:tcBorders>
              <w:top w:val="nil"/>
              <w:left w:val="nil"/>
              <w:bottom w:val="inset" w:color="000000" w:sz="6" w:space="0"/>
              <w:right w:val="inset" w:color="000000" w:sz="6" w:space="0"/>
            </w:tcBorders>
            <w:noWrap w:val="0"/>
            <w:vAlign w:val="center"/>
          </w:tcPr>
          <w:p w14:paraId="6DBF8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32482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配有专职培训管理</w:t>
            </w:r>
            <w:r>
              <w:rPr>
                <w:rFonts w:hint="eastAsia" w:ascii="宋体" w:hAnsi="宋体" w:cs="宋体"/>
                <w:color w:val="auto"/>
                <w:sz w:val="24"/>
                <w:szCs w:val="24"/>
                <w:lang w:eastAsia="zh-CN"/>
              </w:rPr>
              <w:t>人员：</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有专职人员整理材料，对课程具有做好课件、录像、编辑等整理工作能力，能建立真实、完整、规范的培训档案（</w:t>
            </w:r>
            <w:r>
              <w:rPr>
                <w:rFonts w:hint="eastAsia" w:ascii="宋体" w:hAnsi="宋体" w:cs="宋体"/>
                <w:color w:val="auto"/>
                <w:sz w:val="24"/>
                <w:szCs w:val="24"/>
                <w:lang w:val="en-US" w:eastAsia="zh-CN"/>
              </w:rPr>
              <w:t>2分）；2、配备专职工作人员负责接受学员报名和学员培训联系人，及信息管理平台录入、维护、管理（2分）；3、配备专人做为培训班的班主任全程指导、协调培训工作（2分），4、指派人员做为后续跟踪服务和安全保障工作（4分）。注：提供分工明细表加盖公章</w:t>
            </w:r>
          </w:p>
        </w:tc>
      </w:tr>
      <w:tr w14:paraId="66C579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vMerge w:val="restart"/>
            <w:tcBorders>
              <w:top w:val="single" w:color="auto" w:sz="4" w:space="0"/>
              <w:left w:val="inset" w:color="000000" w:sz="6" w:space="0"/>
              <w:right w:val="inset" w:color="000000" w:sz="6" w:space="0"/>
            </w:tcBorders>
            <w:noWrap w:val="0"/>
            <w:vAlign w:val="center"/>
          </w:tcPr>
          <w:p w14:paraId="42E0F4AE">
            <w:pPr>
              <w:jc w:val="center"/>
              <w:rPr>
                <w:rFonts w:hint="eastAsia" w:ascii="宋体" w:eastAsia="宋体"/>
                <w:color w:val="auto"/>
                <w:sz w:val="24"/>
                <w:szCs w:val="24"/>
                <w:lang w:eastAsia="zh-CN"/>
              </w:rPr>
            </w:pPr>
            <w:r>
              <w:rPr>
                <w:rFonts w:hint="eastAsia" w:ascii="宋体"/>
                <w:color w:val="auto"/>
                <w:sz w:val="24"/>
                <w:szCs w:val="24"/>
                <w:lang w:eastAsia="zh-CN"/>
              </w:rPr>
              <w:t>四</w:t>
            </w:r>
          </w:p>
        </w:tc>
        <w:tc>
          <w:tcPr>
            <w:tcW w:w="1481" w:type="dxa"/>
            <w:vMerge w:val="restart"/>
            <w:tcBorders>
              <w:top w:val="single" w:color="auto" w:sz="4" w:space="0"/>
              <w:left w:val="nil"/>
              <w:right w:val="inset" w:color="000000" w:sz="6" w:space="0"/>
            </w:tcBorders>
            <w:noWrap w:val="0"/>
            <w:vAlign w:val="center"/>
          </w:tcPr>
          <w:p w14:paraId="6A066CCB">
            <w:pPr>
              <w:jc w:val="center"/>
              <w:rPr>
                <w:rFonts w:hint="eastAsia" w:ascii="宋体"/>
                <w:color w:val="auto"/>
                <w:sz w:val="24"/>
                <w:szCs w:val="24"/>
              </w:rPr>
            </w:pPr>
            <w:r>
              <w:rPr>
                <w:rFonts w:hint="eastAsia" w:ascii="宋体" w:hAnsi="宋体" w:eastAsia="宋体" w:cs="宋体"/>
                <w:color w:val="auto"/>
                <w:sz w:val="24"/>
                <w:szCs w:val="24"/>
              </w:rPr>
              <w:t>培训条件</w:t>
            </w:r>
          </w:p>
        </w:tc>
        <w:tc>
          <w:tcPr>
            <w:tcW w:w="595" w:type="dxa"/>
            <w:tcBorders>
              <w:top w:val="nil"/>
              <w:left w:val="nil"/>
              <w:bottom w:val="inset" w:color="000000" w:sz="6" w:space="0"/>
              <w:right w:val="inset" w:color="000000" w:sz="6" w:space="0"/>
            </w:tcBorders>
            <w:noWrap w:val="0"/>
            <w:vAlign w:val="center"/>
          </w:tcPr>
          <w:p w14:paraId="7AE3E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5分</w:t>
            </w:r>
          </w:p>
        </w:tc>
        <w:tc>
          <w:tcPr>
            <w:tcW w:w="6591" w:type="dxa"/>
            <w:tcBorders>
              <w:top w:val="nil"/>
              <w:left w:val="nil"/>
              <w:bottom w:val="inset" w:color="000000" w:sz="6" w:space="0"/>
              <w:right w:val="inset" w:color="000000" w:sz="6" w:space="0"/>
            </w:tcBorders>
            <w:noWrap w:val="0"/>
            <w:vAlign w:val="center"/>
          </w:tcPr>
          <w:p w14:paraId="3C558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有入选中国农村远程教育网（http://wwwngxnetcn）培训基地库。</w:t>
            </w:r>
          </w:p>
          <w:p w14:paraId="3E2AE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1、有自建培训实训实践基地（涉农）的计5分；</w:t>
            </w:r>
          </w:p>
          <w:p w14:paraId="6F67B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2、有长期合作培训实训实践基地（涉农）的计3分。</w:t>
            </w:r>
          </w:p>
          <w:p w14:paraId="5C20C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注：提供相应的证明材料。</w:t>
            </w:r>
          </w:p>
        </w:tc>
      </w:tr>
      <w:tr w14:paraId="495321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vMerge w:val="continue"/>
            <w:tcBorders>
              <w:top w:val="nil"/>
              <w:left w:val="inset" w:color="000000" w:sz="6" w:space="0"/>
              <w:bottom w:val="inset" w:color="000000" w:sz="6" w:space="0"/>
              <w:right w:val="inset" w:color="000000" w:sz="6" w:space="0"/>
            </w:tcBorders>
            <w:noWrap w:val="0"/>
            <w:vAlign w:val="center"/>
          </w:tcPr>
          <w:p w14:paraId="4166E711">
            <w:pPr>
              <w:rPr>
                <w:rFonts w:hint="eastAsia" w:ascii="宋体"/>
                <w:color w:val="auto"/>
                <w:sz w:val="24"/>
                <w:szCs w:val="24"/>
              </w:rPr>
            </w:pPr>
          </w:p>
        </w:tc>
        <w:tc>
          <w:tcPr>
            <w:tcW w:w="1481" w:type="dxa"/>
            <w:vMerge w:val="continue"/>
            <w:tcBorders>
              <w:top w:val="nil"/>
              <w:left w:val="nil"/>
              <w:bottom w:val="inset" w:color="000000" w:sz="6" w:space="0"/>
              <w:right w:val="inset" w:color="000000" w:sz="6" w:space="0"/>
            </w:tcBorders>
            <w:noWrap w:val="0"/>
            <w:vAlign w:val="center"/>
          </w:tcPr>
          <w:p w14:paraId="7834DA81">
            <w:pPr>
              <w:rPr>
                <w:rFonts w:hint="eastAsia" w:ascii="宋体"/>
                <w:color w:val="auto"/>
                <w:sz w:val="24"/>
                <w:szCs w:val="24"/>
              </w:rPr>
            </w:pPr>
          </w:p>
        </w:tc>
        <w:tc>
          <w:tcPr>
            <w:tcW w:w="595" w:type="dxa"/>
            <w:tcBorders>
              <w:top w:val="nil"/>
              <w:left w:val="nil"/>
              <w:bottom w:val="inset" w:color="000000" w:sz="6" w:space="0"/>
              <w:right w:val="inset" w:color="000000" w:sz="6" w:space="0"/>
            </w:tcBorders>
            <w:noWrap w:val="0"/>
            <w:vAlign w:val="center"/>
          </w:tcPr>
          <w:p w14:paraId="1F2EC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7E107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eastAsia="宋体" w:cs="宋体"/>
                <w:color w:val="auto"/>
                <w:sz w:val="24"/>
                <w:szCs w:val="24"/>
              </w:rPr>
              <w:t>1、培训机构具备提供</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人以上的培训场地（多媒体教室）的能力；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p>
          <w:p w14:paraId="0FDE8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eastAsia="宋体" w:cs="宋体"/>
                <w:color w:val="auto"/>
                <w:sz w:val="24"/>
                <w:szCs w:val="24"/>
              </w:rPr>
              <w:t>2、培训机构具备提供食品安全标准的就餐要求和能力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p>
          <w:p w14:paraId="5AA09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eastAsia="宋体" w:cs="宋体"/>
                <w:color w:val="auto"/>
                <w:sz w:val="24"/>
                <w:szCs w:val="24"/>
              </w:rPr>
              <w:t>3、培训机构具备提供标准双人间住宿条件的能力。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p>
          <w:p w14:paraId="13472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eastAsia="宋体" w:cs="宋体"/>
                <w:color w:val="auto"/>
                <w:sz w:val="24"/>
                <w:szCs w:val="24"/>
              </w:rPr>
              <w:t>4、培训机构具备开设相应专业的设施设备。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2分</w:t>
            </w:r>
            <w:r>
              <w:rPr>
                <w:rFonts w:hint="eastAsia" w:ascii="宋体" w:hAnsi="宋体" w:cs="宋体"/>
                <w:color w:val="auto"/>
                <w:sz w:val="24"/>
                <w:szCs w:val="24"/>
                <w:lang w:eastAsia="zh-CN"/>
              </w:rPr>
              <w:t>）</w:t>
            </w:r>
          </w:p>
          <w:p w14:paraId="6F628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注：提供相应的证明材料。</w:t>
            </w:r>
          </w:p>
        </w:tc>
      </w:tr>
      <w:tr w14:paraId="388FBD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tcBorders>
              <w:top w:val="nil"/>
              <w:left w:val="inset" w:color="000000" w:sz="6" w:space="0"/>
              <w:bottom w:val="inset" w:color="000000" w:sz="6" w:space="0"/>
              <w:right w:val="inset" w:color="000000" w:sz="6" w:space="0"/>
            </w:tcBorders>
            <w:noWrap w:val="0"/>
            <w:vAlign w:val="center"/>
          </w:tcPr>
          <w:p w14:paraId="018ED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五</w:t>
            </w:r>
          </w:p>
        </w:tc>
        <w:tc>
          <w:tcPr>
            <w:tcW w:w="1481" w:type="dxa"/>
            <w:tcBorders>
              <w:top w:val="nil"/>
              <w:left w:val="nil"/>
              <w:bottom w:val="inset" w:color="000000" w:sz="6" w:space="0"/>
              <w:right w:val="inset" w:color="000000" w:sz="6" w:space="0"/>
            </w:tcBorders>
            <w:noWrap w:val="0"/>
            <w:vAlign w:val="center"/>
          </w:tcPr>
          <w:p w14:paraId="5BAFA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培训方案</w:t>
            </w:r>
          </w:p>
        </w:tc>
        <w:tc>
          <w:tcPr>
            <w:tcW w:w="595" w:type="dxa"/>
            <w:tcBorders>
              <w:top w:val="nil"/>
              <w:left w:val="nil"/>
              <w:bottom w:val="inset" w:color="000000" w:sz="6" w:space="0"/>
              <w:right w:val="inset" w:color="000000" w:sz="6" w:space="0"/>
            </w:tcBorders>
            <w:noWrap w:val="0"/>
            <w:vAlign w:val="center"/>
          </w:tcPr>
          <w:p w14:paraId="4BD38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419E3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根据遴选方对本项目的说明和要求提供6项内容（培训目标、培训内容、课程设计、培训形式、教学评估、分工与管理措施，但不限于）的详细可行性培训方案参与综合评审：</w:t>
            </w:r>
          </w:p>
          <w:p w14:paraId="45C87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1、培训方案完全满足要求并有创新举措的，计</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分；</w:t>
            </w:r>
          </w:p>
          <w:p w14:paraId="2D849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2、培训方案完全满足要求的，计</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分；</w:t>
            </w:r>
          </w:p>
          <w:p w14:paraId="00231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eastAsia="宋体" w:cs="Calibri"/>
                <w:color w:val="auto"/>
                <w:sz w:val="21"/>
                <w:szCs w:val="21"/>
                <w:lang w:val="en-US" w:eastAsia="zh-CN"/>
              </w:rPr>
            </w:pPr>
            <w:r>
              <w:rPr>
                <w:rFonts w:hint="eastAsia" w:ascii="宋体" w:hAnsi="宋体" w:eastAsia="宋体" w:cs="宋体"/>
                <w:color w:val="auto"/>
                <w:sz w:val="24"/>
                <w:szCs w:val="24"/>
              </w:rPr>
              <w:t>3、培训方案不能完全满足要求的，</w:t>
            </w:r>
            <w:r>
              <w:rPr>
                <w:rFonts w:hint="eastAsia" w:ascii="宋体" w:hAnsi="宋体" w:cs="宋体"/>
                <w:color w:val="auto"/>
                <w:sz w:val="24"/>
                <w:szCs w:val="24"/>
                <w:lang w:eastAsia="zh-CN"/>
              </w:rPr>
              <w:t>计</w:t>
            </w:r>
            <w:r>
              <w:rPr>
                <w:rFonts w:hint="eastAsia" w:ascii="宋体" w:hAnsi="宋体" w:cs="宋体"/>
                <w:color w:val="auto"/>
                <w:sz w:val="24"/>
                <w:szCs w:val="24"/>
                <w:lang w:val="en-US" w:eastAsia="zh-CN"/>
              </w:rPr>
              <w:t>8分；</w:t>
            </w:r>
          </w:p>
          <w:p w14:paraId="69565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Calibri" w:hAnsi="Calibri" w:eastAsia="宋体" w:cs="Calibri"/>
                <w:color w:val="auto"/>
                <w:sz w:val="21"/>
                <w:szCs w:val="21"/>
                <w:lang w:eastAsia="zh-CN"/>
              </w:rPr>
            </w:pPr>
            <w:r>
              <w:rPr>
                <w:rFonts w:hint="eastAsia" w:ascii="宋体" w:hAnsi="宋体" w:cs="宋体"/>
                <w:color w:val="auto"/>
                <w:sz w:val="24"/>
                <w:szCs w:val="24"/>
                <w:lang w:eastAsia="zh-CN"/>
              </w:rPr>
              <w:t>注：每缺一项扣</w:t>
            </w:r>
            <w:r>
              <w:rPr>
                <w:rFonts w:hint="eastAsia" w:ascii="宋体" w:hAnsi="宋体" w:cs="宋体"/>
                <w:color w:val="auto"/>
                <w:sz w:val="24"/>
                <w:szCs w:val="24"/>
                <w:lang w:val="en-US" w:eastAsia="zh-CN"/>
              </w:rPr>
              <w:t>4分</w:t>
            </w:r>
          </w:p>
        </w:tc>
      </w:tr>
      <w:tr w14:paraId="425ECE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31" w:hRule="atLeast"/>
        </w:trPr>
        <w:tc>
          <w:tcPr>
            <w:tcW w:w="621" w:type="dxa"/>
            <w:tcBorders>
              <w:top w:val="nil"/>
              <w:left w:val="inset" w:color="000000" w:sz="6" w:space="0"/>
              <w:bottom w:val="inset" w:color="000000" w:sz="6" w:space="0"/>
              <w:right w:val="inset" w:color="000000" w:sz="6" w:space="0"/>
            </w:tcBorders>
            <w:noWrap w:val="0"/>
            <w:vAlign w:val="center"/>
          </w:tcPr>
          <w:p w14:paraId="55195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六</w:t>
            </w:r>
          </w:p>
        </w:tc>
        <w:tc>
          <w:tcPr>
            <w:tcW w:w="1481" w:type="dxa"/>
            <w:tcBorders>
              <w:top w:val="nil"/>
              <w:left w:val="nil"/>
              <w:bottom w:val="inset" w:color="000000" w:sz="6" w:space="0"/>
              <w:right w:val="inset" w:color="000000" w:sz="6" w:space="0"/>
            </w:tcBorders>
            <w:noWrap w:val="0"/>
            <w:vAlign w:val="center"/>
          </w:tcPr>
          <w:p w14:paraId="04A8D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跟踪服务方案</w:t>
            </w:r>
          </w:p>
        </w:tc>
        <w:tc>
          <w:tcPr>
            <w:tcW w:w="595" w:type="dxa"/>
            <w:tcBorders>
              <w:top w:val="nil"/>
              <w:left w:val="nil"/>
              <w:bottom w:val="inset" w:color="000000" w:sz="6" w:space="0"/>
              <w:right w:val="inset" w:color="000000" w:sz="6" w:space="0"/>
            </w:tcBorders>
            <w:noWrap w:val="0"/>
            <w:vAlign w:val="center"/>
          </w:tcPr>
          <w:p w14:paraId="11F99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6CB0B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根据遴选方对本项目的说明和要求提供4项内容（跟踪服务方式、服务团队能力、服务覆盖率、经费保障，但不限于）的详细可行性跟踪服务方案参与综合评审：</w:t>
            </w:r>
          </w:p>
          <w:p w14:paraId="5859E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1、跟踪服务方案完全满足要求并有创新举措的，计</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p w14:paraId="4520E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2、跟踪服务方案完全满足要求的，计</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p w14:paraId="2FC06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3、跟踪服务方案不能完全满足要求的</w:t>
            </w:r>
            <w:r>
              <w:rPr>
                <w:rFonts w:hint="eastAsia" w:ascii="宋体" w:hAnsi="宋体" w:cs="宋体"/>
                <w:color w:val="auto"/>
                <w:sz w:val="24"/>
                <w:szCs w:val="24"/>
                <w:lang w:eastAsia="zh-CN"/>
              </w:rPr>
              <w:t>，计</w:t>
            </w:r>
            <w:r>
              <w:rPr>
                <w:rFonts w:hint="eastAsia" w:ascii="宋体" w:hAnsi="宋体" w:cs="宋体"/>
                <w:color w:val="auto"/>
                <w:sz w:val="24"/>
                <w:szCs w:val="24"/>
                <w:lang w:val="en-US" w:eastAsia="zh-CN"/>
              </w:rPr>
              <w:t>2分</w:t>
            </w:r>
            <w:r>
              <w:rPr>
                <w:rFonts w:hint="eastAsia" w:ascii="宋体" w:hAnsi="宋体" w:eastAsia="宋体" w:cs="宋体"/>
                <w:color w:val="auto"/>
                <w:sz w:val="24"/>
                <w:szCs w:val="24"/>
              </w:rPr>
              <w:t>；</w:t>
            </w:r>
          </w:p>
          <w:p w14:paraId="6C754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eastAsia="宋体" w:cs="Calibri"/>
                <w:color w:val="auto"/>
                <w:sz w:val="21"/>
                <w:szCs w:val="21"/>
                <w:lang w:val="en-US" w:eastAsia="zh-CN"/>
              </w:rPr>
            </w:pPr>
            <w:r>
              <w:rPr>
                <w:rFonts w:hint="eastAsia" w:ascii="宋体" w:hAnsi="宋体" w:cs="宋体"/>
                <w:color w:val="auto"/>
                <w:sz w:val="24"/>
                <w:szCs w:val="24"/>
                <w:lang w:eastAsia="zh-CN"/>
              </w:rPr>
              <w:t>注：每缺一项扣</w:t>
            </w:r>
            <w:r>
              <w:rPr>
                <w:rFonts w:hint="eastAsia" w:ascii="宋体" w:hAnsi="宋体" w:cs="宋体"/>
                <w:color w:val="auto"/>
                <w:sz w:val="24"/>
                <w:szCs w:val="24"/>
                <w:lang w:val="en-US" w:eastAsia="zh-CN"/>
              </w:rPr>
              <w:t>2分</w:t>
            </w:r>
          </w:p>
        </w:tc>
      </w:tr>
      <w:tr w14:paraId="535BDE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tcBorders>
              <w:top w:val="nil"/>
              <w:left w:val="inset" w:color="000000" w:sz="6" w:space="0"/>
              <w:bottom w:val="inset" w:color="000000" w:sz="6" w:space="0"/>
              <w:right w:val="inset" w:color="000000" w:sz="6" w:space="0"/>
            </w:tcBorders>
            <w:noWrap w:val="0"/>
            <w:vAlign w:val="center"/>
          </w:tcPr>
          <w:p w14:paraId="3BB96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七</w:t>
            </w:r>
          </w:p>
        </w:tc>
        <w:tc>
          <w:tcPr>
            <w:tcW w:w="1481" w:type="dxa"/>
            <w:tcBorders>
              <w:top w:val="nil"/>
              <w:left w:val="nil"/>
              <w:bottom w:val="inset" w:color="000000" w:sz="6" w:space="0"/>
              <w:right w:val="inset" w:color="000000" w:sz="6" w:space="0"/>
            </w:tcBorders>
            <w:noWrap w:val="0"/>
            <w:vAlign w:val="center"/>
          </w:tcPr>
          <w:p w14:paraId="0E841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color w:val="auto"/>
                <w:sz w:val="21"/>
                <w:szCs w:val="21"/>
                <w:lang w:eastAsia="zh-CN"/>
              </w:rPr>
            </w:pPr>
            <w:r>
              <w:rPr>
                <w:rFonts w:hint="eastAsia" w:ascii="宋体" w:hAnsi="宋体" w:cs="宋体"/>
                <w:color w:val="auto"/>
                <w:sz w:val="24"/>
                <w:szCs w:val="24"/>
                <w:lang w:eastAsia="zh-CN"/>
              </w:rPr>
              <w:t>类似业绩</w:t>
            </w:r>
          </w:p>
        </w:tc>
        <w:tc>
          <w:tcPr>
            <w:tcW w:w="595" w:type="dxa"/>
            <w:tcBorders>
              <w:top w:val="nil"/>
              <w:left w:val="nil"/>
              <w:bottom w:val="inset" w:color="000000" w:sz="6" w:space="0"/>
              <w:right w:val="inset" w:color="000000" w:sz="6" w:space="0"/>
            </w:tcBorders>
            <w:noWrap w:val="0"/>
            <w:vAlign w:val="center"/>
          </w:tcPr>
          <w:p w14:paraId="39523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574EC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年承办过高素质农民培育培训，且县市区参训人员反映良好的，计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3D22E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、入选部、省乡村振兴人才培养优质校的，计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3E02B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、上年度承办过本</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农业部门培训项目，表现优秀的计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p>
          <w:p w14:paraId="1F7E8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color w:val="auto"/>
                <w:sz w:val="24"/>
                <w:szCs w:val="24"/>
              </w:rPr>
            </w:pPr>
            <w:r>
              <w:rPr>
                <w:rFonts w:hint="eastAsia" w:ascii="宋体" w:hAnsi="宋体" w:eastAsia="宋体" w:cs="宋体"/>
                <w:color w:val="auto"/>
                <w:sz w:val="24"/>
                <w:szCs w:val="24"/>
              </w:rPr>
              <w:t>注：提供相应的证明材料。</w:t>
            </w:r>
          </w:p>
        </w:tc>
      </w:tr>
      <w:tr w14:paraId="724BE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 w:type="dxa"/>
            <w:tcBorders>
              <w:top w:val="nil"/>
              <w:left w:val="inset" w:color="000000" w:sz="6" w:space="0"/>
              <w:bottom w:val="inset" w:color="000000" w:sz="6" w:space="0"/>
              <w:right w:val="inset" w:color="000000" w:sz="6" w:space="0"/>
            </w:tcBorders>
            <w:noWrap w:val="0"/>
            <w:vAlign w:val="center"/>
          </w:tcPr>
          <w:p w14:paraId="03DC00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八</w:t>
            </w:r>
          </w:p>
        </w:tc>
        <w:tc>
          <w:tcPr>
            <w:tcW w:w="1481" w:type="dxa"/>
            <w:tcBorders>
              <w:top w:val="nil"/>
              <w:left w:val="nil"/>
              <w:bottom w:val="inset" w:color="000000" w:sz="6" w:space="0"/>
              <w:right w:val="inset" w:color="000000" w:sz="6" w:space="0"/>
            </w:tcBorders>
            <w:noWrap w:val="0"/>
            <w:vAlign w:val="center"/>
          </w:tcPr>
          <w:p w14:paraId="510E5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应急保障方案</w:t>
            </w:r>
          </w:p>
        </w:tc>
        <w:tc>
          <w:tcPr>
            <w:tcW w:w="595" w:type="dxa"/>
            <w:tcBorders>
              <w:top w:val="nil"/>
              <w:left w:val="nil"/>
              <w:bottom w:val="inset" w:color="000000" w:sz="6" w:space="0"/>
              <w:right w:val="inset" w:color="000000" w:sz="6" w:space="0"/>
            </w:tcBorders>
            <w:noWrap w:val="0"/>
            <w:vAlign w:val="center"/>
          </w:tcPr>
          <w:p w14:paraId="0ECCB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分</w:t>
            </w:r>
          </w:p>
        </w:tc>
        <w:tc>
          <w:tcPr>
            <w:tcW w:w="6591" w:type="dxa"/>
            <w:tcBorders>
              <w:top w:val="nil"/>
              <w:left w:val="nil"/>
              <w:bottom w:val="inset" w:color="000000" w:sz="6" w:space="0"/>
              <w:right w:val="inset" w:color="000000" w:sz="6" w:space="0"/>
            </w:tcBorders>
            <w:noWrap w:val="0"/>
            <w:vAlign w:val="center"/>
          </w:tcPr>
          <w:p w14:paraId="68E49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根据遴选方针对本项目提出的应急保障措施等要求（含疫情、疾病、消防、安保、食品安全、突发状况但不限于培训过程中发生的不可预计状况）提供切实可行的应急保障方案。</w:t>
            </w:r>
          </w:p>
        </w:tc>
      </w:tr>
      <w:tr w14:paraId="507F1F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621" w:type="dxa"/>
            <w:tcBorders>
              <w:top w:val="nil"/>
              <w:left w:val="inset" w:color="000000" w:sz="6" w:space="0"/>
              <w:bottom w:val="inset" w:color="000000" w:sz="6" w:space="0"/>
              <w:right w:val="inset" w:color="000000" w:sz="6" w:space="0"/>
            </w:tcBorders>
            <w:noWrap w:val="0"/>
            <w:vAlign w:val="center"/>
          </w:tcPr>
          <w:p w14:paraId="69C55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九</w:t>
            </w:r>
          </w:p>
        </w:tc>
        <w:tc>
          <w:tcPr>
            <w:tcW w:w="1481" w:type="dxa"/>
            <w:tcBorders>
              <w:top w:val="nil"/>
              <w:left w:val="nil"/>
              <w:bottom w:val="inset" w:color="000000" w:sz="6" w:space="0"/>
              <w:right w:val="inset" w:color="000000" w:sz="6" w:space="0"/>
            </w:tcBorders>
            <w:noWrap w:val="0"/>
            <w:vAlign w:val="center"/>
          </w:tcPr>
          <w:p w14:paraId="43DD0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服务承诺</w:t>
            </w:r>
          </w:p>
        </w:tc>
        <w:tc>
          <w:tcPr>
            <w:tcW w:w="595" w:type="dxa"/>
            <w:tcBorders>
              <w:top w:val="nil"/>
              <w:left w:val="nil"/>
              <w:bottom w:val="inset" w:color="000000" w:sz="6" w:space="0"/>
              <w:right w:val="inset" w:color="000000" w:sz="6" w:space="0"/>
            </w:tcBorders>
            <w:noWrap w:val="0"/>
            <w:vAlign w:val="center"/>
          </w:tcPr>
          <w:p w14:paraId="59322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5分</w:t>
            </w:r>
          </w:p>
        </w:tc>
        <w:tc>
          <w:tcPr>
            <w:tcW w:w="6591" w:type="dxa"/>
            <w:tcBorders>
              <w:top w:val="nil"/>
              <w:left w:val="nil"/>
              <w:bottom w:val="inset" w:color="000000" w:sz="6" w:space="0"/>
              <w:right w:val="inset" w:color="000000" w:sz="6" w:space="0"/>
            </w:tcBorders>
            <w:noWrap w:val="0"/>
            <w:vAlign w:val="center"/>
          </w:tcPr>
          <w:p w14:paraId="5F1E8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承诺完全按照遴选方文件中的要求按时如质完成项目实施。</w:t>
            </w:r>
          </w:p>
        </w:tc>
      </w:tr>
      <w:tr w14:paraId="4D102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2102" w:type="dxa"/>
            <w:gridSpan w:val="2"/>
            <w:tcBorders>
              <w:top w:val="nil"/>
              <w:left w:val="inset" w:color="000000" w:sz="6" w:space="0"/>
              <w:bottom w:val="inset" w:color="000000" w:sz="6" w:space="0"/>
              <w:right w:val="inset" w:color="000000" w:sz="6" w:space="0"/>
            </w:tcBorders>
            <w:noWrap w:val="0"/>
            <w:vAlign w:val="center"/>
          </w:tcPr>
          <w:p w14:paraId="16796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sz w:val="24"/>
                <w:szCs w:val="24"/>
              </w:rPr>
              <w:t>合计</w:t>
            </w:r>
          </w:p>
        </w:tc>
        <w:tc>
          <w:tcPr>
            <w:tcW w:w="7186" w:type="dxa"/>
            <w:gridSpan w:val="2"/>
            <w:tcBorders>
              <w:top w:val="nil"/>
              <w:left w:val="nil"/>
              <w:bottom w:val="inset" w:color="000000" w:sz="6" w:space="0"/>
              <w:right w:val="inset" w:color="000000" w:sz="6" w:space="0"/>
            </w:tcBorders>
            <w:noWrap w:val="0"/>
            <w:vAlign w:val="center"/>
          </w:tcPr>
          <w:p w14:paraId="5EDF4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auto"/>
                <w:sz w:val="21"/>
                <w:szCs w:val="21"/>
              </w:rPr>
            </w:pPr>
            <w:r>
              <w:rPr>
                <w:rFonts w:hint="eastAsia" w:ascii="宋体" w:hAnsi="宋体" w:eastAsia="宋体" w:cs="宋体"/>
                <w:color w:val="auto"/>
                <w:sz w:val="24"/>
                <w:szCs w:val="24"/>
              </w:rPr>
              <w:t>100分</w:t>
            </w:r>
          </w:p>
        </w:tc>
      </w:tr>
    </w:tbl>
    <w:p w14:paraId="41E6F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00" w:lineRule="atLeast"/>
        <w:ind w:left="0" w:right="0" w:firstLine="0"/>
        <w:jc w:val="both"/>
        <w:rPr>
          <w:rFonts w:hint="default" w:ascii="Calibri" w:hAnsi="Calibri" w:cs="Calibri"/>
          <w:i w:val="0"/>
          <w:iCs w:val="0"/>
          <w:caps w:val="0"/>
          <w:color w:val="auto"/>
          <w:spacing w:val="0"/>
          <w:sz w:val="21"/>
          <w:szCs w:val="21"/>
        </w:rPr>
      </w:pPr>
    </w:p>
    <w:p w14:paraId="1A3ADE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28"/>
          <w:szCs w:val="28"/>
          <w:shd w:val="clear" w:color="auto" w:fill="FFFFFF"/>
        </w:rPr>
        <w:t>注</w:t>
      </w:r>
      <w:r>
        <w:rPr>
          <w:rFonts w:hint="eastAsia" w:ascii="仿宋" w:hAnsi="仿宋" w:eastAsia="仿宋" w:cs="仿宋"/>
          <w:i w:val="0"/>
          <w:iCs w:val="0"/>
          <w:caps w:val="0"/>
          <w:color w:val="auto"/>
          <w:spacing w:val="0"/>
          <w:sz w:val="32"/>
          <w:szCs w:val="32"/>
          <w:shd w:val="clear" w:color="auto" w:fill="FFFFFF"/>
        </w:rPr>
        <w:t>：</w:t>
      </w:r>
    </w:p>
    <w:p w14:paraId="2D06A82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exact"/>
        <w:ind w:leftChars="200" w:right="0" w:rightChars="0"/>
        <w:jc w:val="both"/>
        <w:textAlignment w:val="auto"/>
        <w:rPr>
          <w:rFonts w:hint="eastAsia" w:ascii="仿宋" w:hAnsi="仿宋" w:eastAsia="仿宋" w:cs="仿宋"/>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lang w:val="en-US" w:eastAsia="zh-CN"/>
        </w:rPr>
        <w:t>1、</w:t>
      </w:r>
      <w:r>
        <w:rPr>
          <w:rFonts w:hint="eastAsia" w:ascii="仿宋" w:hAnsi="仿宋" w:eastAsia="仿宋" w:cs="仿宋"/>
          <w:i w:val="0"/>
          <w:iCs w:val="0"/>
          <w:caps w:val="0"/>
          <w:color w:val="auto"/>
          <w:spacing w:val="0"/>
          <w:sz w:val="28"/>
          <w:szCs w:val="28"/>
          <w:shd w:val="clear" w:color="auto" w:fill="FFFFFF"/>
        </w:rPr>
        <w:t>申报材料的每个部分要全面、详实，本表只提供一个书写提纲、顺序和格式，所提供的证明材料附后。</w:t>
      </w:r>
    </w:p>
    <w:p w14:paraId="0CDDAC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exact"/>
        <w:ind w:leftChars="200" w:right="0" w:rightChars="0"/>
        <w:jc w:val="both"/>
        <w:textAlignment w:val="auto"/>
      </w:pP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lang w:eastAsia="zh-CN"/>
        </w:rPr>
        <w:t>评审结论标准：综合分小数点后保留</w:t>
      </w:r>
      <w:r>
        <w:rPr>
          <w:rFonts w:hint="eastAsia" w:ascii="仿宋" w:hAnsi="仿宋" w:eastAsia="仿宋" w:cs="仿宋"/>
          <w:i w:val="0"/>
          <w:iCs w:val="0"/>
          <w:caps w:val="0"/>
          <w:color w:val="auto"/>
          <w:spacing w:val="0"/>
          <w:sz w:val="28"/>
          <w:szCs w:val="28"/>
          <w:shd w:val="clear" w:color="auto" w:fill="FFFFFF"/>
          <w:lang w:val="en-US" w:eastAsia="zh-CN"/>
        </w:rPr>
        <w:t>1位数。综合评分从高到低排序，依次遴选出培训机构。</w:t>
      </w:r>
    </w:p>
    <w:p w14:paraId="5FEEDEE2"/>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jA5MDRjZTAyNjcwOTMyNTYzMDc2ODdhN2U3ODgifQ=="/>
  </w:docVars>
  <w:rsids>
    <w:rsidRoot w:val="16BC5D27"/>
    <w:rsid w:val="16BC5D27"/>
    <w:rsid w:val="1B4847E3"/>
    <w:rsid w:val="27F71355"/>
    <w:rsid w:val="37A059C1"/>
    <w:rsid w:val="4807524D"/>
    <w:rsid w:val="4B8B4446"/>
    <w:rsid w:val="62810DDC"/>
    <w:rsid w:val="6D131E28"/>
    <w:rsid w:val="6E14254C"/>
    <w:rsid w:val="764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1221</Words>
  <Characters>1284</Characters>
  <Lines>0</Lines>
  <Paragraphs>0</Paragraphs>
  <TotalTime>0</TotalTime>
  <ScaleCrop>false</ScaleCrop>
  <LinksUpToDate>false</LinksUpToDate>
  <CharactersWithSpaces>1287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2023-09-11T01:39:00Z</dcterms:created>
  <dc:creator>Administrator</dc:creator>
  <cp:lastModifiedBy>眼底星空</cp:lastModifiedBy>
  <cp:lastPrinted>2023-09-27T06:59:00Z</cp:lastPrinted>
  <dcterms:modified xsi:type="dcterms:W3CDTF">2024-09-14T00:37:13Z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D4970E1343EC4C56A900B3C49E3B8F86_13</vt:lpwstr>
  </property>
</Properties>
</file>