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宜宾市相关国有企业介绍</w:t>
      </w:r>
    </w:p>
    <w:p>
      <w:pPr>
        <w:pStyle w:val="15"/>
        <w:keepNext w:val="0"/>
        <w:keepLines w:val="0"/>
        <w:pageBreakBefore w:val="0"/>
        <w:widowControl w:val="0"/>
        <w:kinsoku/>
        <w:wordWrap/>
        <w:overflowPunct/>
        <w:topLinePunct w:val="0"/>
        <w:bidi w:val="0"/>
        <w:snapToGrid/>
        <w:spacing w:line="560" w:lineRule="exact"/>
        <w:textAlignment w:val="auto"/>
      </w:pP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一、四川省宜宾五粮液集团有限公司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default" w:ascii="黑体" w:hAnsi="黑体" w:eastAsia="黑体" w:cs="黑体"/>
          <w:b/>
          <w:bCs/>
          <w:color w:val="000000"/>
          <w:kern w:val="2"/>
          <w:sz w:val="32"/>
          <w:szCs w:val="32"/>
          <w:lang w:val="en-US" w:eastAsia="zh-CN" w:bidi="ar-SA"/>
        </w:rPr>
        <w:t>四川省宜宾五粮液集团有限公司</w:t>
      </w:r>
      <w:r>
        <w:rPr>
          <w:rFonts w:hint="default" w:ascii="Times New Roman" w:hAnsi="Times New Roman" w:eastAsia="仿宋_GB2312" w:cs="Times New Roman"/>
          <w:b/>
          <w:bCs/>
          <w:color w:val="000000"/>
          <w:sz w:val="32"/>
          <w:szCs w:val="32"/>
          <w:lang w:val="en-US" w:eastAsia="zh-CN"/>
        </w:rPr>
        <w:t>是一家以酒业为核心，涉及绿色包装、机械制造、智慧物流、金融投资、大健康产业等领域的特大型国有企业集团。其主导产品五粮液酒历史悠久，文化底蕴深厚，是中国浓香型白酒的典型代表与著名民族品牌，多次荣获“国家名酒”称号，并首批入选中欧地理标志协定保护名录。2023年，五粮液集团公司实现销售收入1771亿元。五粮液品牌价值逐年攀升，名列“Brand Finance2023全球品牌价值500强”、2023年“全球最具价值烈酒品牌50强”、2023年“中国500最具价值品牌”。</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黑体" w:hAnsi="黑体" w:eastAsia="黑体" w:cs="黑体"/>
          <w:b/>
          <w:bCs/>
          <w:color w:val="000000"/>
          <w:sz w:val="32"/>
          <w:szCs w:val="32"/>
          <w:lang w:val="en-US" w:eastAsia="zh-CN"/>
        </w:rPr>
        <w:t>四川省宜宾五粮液集团财务公司</w:t>
      </w:r>
      <w:r>
        <w:rPr>
          <w:rFonts w:hint="default" w:ascii="Times New Roman" w:hAnsi="Times New Roman" w:eastAsia="仿宋_GB2312" w:cs="Times New Roman"/>
          <w:b/>
          <w:bCs/>
          <w:color w:val="000000"/>
          <w:sz w:val="32"/>
          <w:szCs w:val="32"/>
          <w:lang w:val="en-US" w:eastAsia="zh-CN"/>
        </w:rPr>
        <w:t>由五粮液集团有限公司及其子公司和农银国际控股有限公司等九家公司共同出资组建，注册资本金30.86亿元，2014年4月29日经四川银监局核准开业，2014年5月20日正式营业。财务公司现有员工50人，主要开展五粮液集团主业经销商和多元产业信贷业务以及承销成员单位企业债券、除股票投资以外的有价证券投资、成员单位内部转账结算业务等，产品包括成员单位存贷款、买方信贷、票据贴现、承兑汇票、同业拆借等。财务公司坚持集团综合金融服务平台发展定位，坚守金融服务实体经济根本宗旨，按照“做大金融资产、做好金融平台、做优金融服务”的总体思路，完善法人治理、加强风险防控、做大信贷规模、强化协同发展，致力成为国内领先的创新型财务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3.</w:t>
      </w:r>
      <w:r>
        <w:rPr>
          <w:rFonts w:hint="eastAsia" w:ascii="黑体" w:hAnsi="黑体" w:eastAsia="黑体" w:cs="黑体"/>
          <w:b/>
          <w:bCs/>
          <w:color w:val="000000"/>
          <w:sz w:val="32"/>
          <w:szCs w:val="32"/>
          <w:lang w:val="en-US" w:eastAsia="zh-CN"/>
        </w:rPr>
        <w:t>宜宾纸业股份有限公司</w:t>
      </w:r>
      <w:r>
        <w:rPr>
          <w:rFonts w:hint="default" w:ascii="Times New Roman" w:hAnsi="Times New Roman" w:eastAsia="仿宋_GB2312" w:cs="Times New Roman"/>
          <w:b/>
          <w:bCs/>
          <w:color w:val="000000"/>
          <w:sz w:val="32"/>
          <w:szCs w:val="32"/>
          <w:lang w:val="en-US" w:eastAsia="zh-CN"/>
        </w:rPr>
        <w:t>前身为“中国纸厂”，始建于1944年，是中国第一张机制新闻纸诞生地。公司于1997年在上海交易所上市（股票代码：600793），现为四川省宜宾五粮液集团有限公司控股子公司。公司现有浆纸总产能54万吨/年，托管公司（金竹纸业）浆纸总产能12万吨/年，主要产品为食品纸、生活纸、成品纸等。公司拥有四川省企业技术中心、四川省竹子制浆造纸工程技术研究中心2个省级创新平台，是四川省制造业标志性产品的链主企业，牵头成立了“新型竹产业产教融合共同体”，参与“竹浆纸一体化关键技术研究”国家重点专项项目1个，承担宜宾市“揭榜挂帅”等竹产业科技项目5个。公司是四川省制造业“贡嘎培优”企业，相继获得“国家级绿色工厂”“中国竹产业品牌十强企业”“国家林业重点龙头企业”等殊荣，主导及参与起草多部国家、行业标准，成为首批“品牌评价国际、国家标准应用示范单位”。</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二、宜宾天原集团股份有限公司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宜宾天原集团股份有限公司</w:t>
      </w:r>
      <w:r>
        <w:rPr>
          <w:rFonts w:hint="default" w:ascii="Times New Roman" w:hAnsi="Times New Roman" w:eastAsia="仿宋_GB2312" w:cs="Times New Roman"/>
          <w:b/>
          <w:bCs/>
          <w:color w:val="000000"/>
          <w:sz w:val="32"/>
          <w:szCs w:val="32"/>
          <w:lang w:val="en-US" w:eastAsia="zh-CN"/>
        </w:rPr>
        <w:t>创始于1944年，以“为美好生活创造科学奇迹”为企业使命，致力于创建具有国际竞争力的以新材料新能源产业为核心业务的特大型综合现代企业集团。公司所属产业涉及高分子材料、锂电材料、钛化工、精细化工、资源能源、现代服务等多个领域，是中国氯碱工业协会第十届理事长单位、中国制造业企业500强、中国石油和化工企业500强、中国化工行业上市公司百强企业。“十四五”期间，天原集团深入实施产融结合、产服结合的“一体两翼”转型发展战略，做强做优氯碱产业，大力发展新材料、新能源产业，力争成为宜宾市第二大支柱国有企业和继四川时代之后最大的锂电材料企业，为推动地方经济高质量、跨越发展，为推动中国氯碱工业持续、健康发展贡献天原力量。</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黑体" w:hAnsi="黑体" w:eastAsia="黑体" w:cs="黑体"/>
          <w:b/>
          <w:bCs/>
          <w:color w:val="000000"/>
          <w:kern w:val="2"/>
          <w:sz w:val="32"/>
          <w:szCs w:val="32"/>
          <w:lang w:val="en-US" w:eastAsia="zh-CN" w:bidi="ar-SA"/>
        </w:rPr>
        <w:t>宜宾天程锂电新材有限公司</w:t>
      </w:r>
      <w:r>
        <w:rPr>
          <w:rFonts w:hint="default" w:ascii="Times New Roman" w:hAnsi="Times New Roman" w:eastAsia="仿宋_GB2312" w:cs="Times New Roman"/>
          <w:b/>
          <w:bCs/>
          <w:color w:val="000000"/>
          <w:sz w:val="32"/>
          <w:szCs w:val="32"/>
          <w:lang w:val="en-US" w:eastAsia="zh-CN"/>
        </w:rPr>
        <w:t>由宜宾市第二大国有上市企业宜宾天原集团股份有限公司主要出资，成立于2023年5月，注册资本4亿元，占地249.86亩。公司坐落于美丽的滨江之城宜宾市南溪区，是一家致力于为客户提供高安全性、高能量密度、高循环次数的优质磷酸盐系列正极材料产品服务的高科技企业，产品主要应用于新能源汽车动力电池、储能电池、特种电池等领域。公司是天原集团着力构建“氯－钛－磷—锂电”一体化产业链循环经济模式、实现绿色、低碳、高质跃升发展的关键布局，是南溪区盘活工业用地、“腾笼换鸟”的重点试点企业。公司引进完善的管理品控体系、先进的技术设备以及智能的生产控制系统，深度融合自动化、数字化与信息化技术，致力于成为锂电正极材料行业先锋。</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三、宜宾丝丽雅集团有限公司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宜宾丝丽雅集团有限公司</w:t>
      </w:r>
      <w:r>
        <w:rPr>
          <w:rFonts w:hint="default" w:ascii="Times New Roman" w:hAnsi="Times New Roman" w:eastAsia="仿宋_GB2312" w:cs="仿宋_GB2312"/>
          <w:b/>
          <w:bCs/>
          <w:color w:val="000000"/>
          <w:sz w:val="32"/>
          <w:szCs w:val="32"/>
          <w:lang w:val="en-US" w:eastAsia="zh-CN"/>
        </w:rPr>
        <w:t>始建于1984年，是以生物基纤维素纤维及其新材料产业为核心的大型综合现代化国有企业集团，现有控股（并表）子公司56家、参股子公司14家，拥有员工9200余名，为国家级创新型企业、国家级循环经济试点企业、四川省重点骨干企业。2023年公司实现营业收入386亿元，位列全省企业100强第29名、全省制造业企业100强第10名、全省服务业企业100强第10名。打造了以“生物基纤维”产业为根基，以“房地产开发”产业为一元，以“供应链贸易”产业为一元的“一基二元”产业集群；构建了以生物基纤维、房地产开发、供应链贸易、白酒、医疗卫材为主要发展方向的多元化产业格局。到2027年，公司将全力推动实现“双500”（营业收入突破500亿、进入中国企业500强）和培育1家上市企业的战略目标。</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黑体" w:cs="Times New Roman"/>
          <w:b/>
          <w:bCs/>
          <w:color w:val="000000"/>
          <w:kern w:val="2"/>
          <w:sz w:val="32"/>
          <w:szCs w:val="32"/>
          <w:lang w:val="en-US" w:eastAsia="zh-CN" w:bidi="ar-SA"/>
        </w:rPr>
        <w:t>宜宾丽雅置地有限责任公司</w:t>
      </w:r>
      <w:r>
        <w:rPr>
          <w:rFonts w:hint="default" w:ascii="Times New Roman" w:hAnsi="Times New Roman" w:eastAsia="仿宋_GB2312" w:cs="Times New Roman"/>
          <w:b/>
          <w:bCs/>
          <w:color w:val="000000"/>
          <w:sz w:val="32"/>
          <w:szCs w:val="32"/>
          <w:lang w:val="en-US" w:eastAsia="zh-CN"/>
        </w:rPr>
        <w:t>成立于2005年，是宜宾丽雅城市建设发展有限公司的子公司。公司秉承“铸就城市精品，创造上游生活”企业宗旨和“专业、创造、精细、高效”的管理文化，开创了宜宾市历史上第一个“工业搬迁房地产经营模式”和“全国开放式典范小区”，并先后荣膺“中国名盘”、“詹天佑大奖”、“中国房地产最佳设计方案奖”等奖项，获得“四川十大最美街道”、“四川百强服务企业”、“四川诚信企业”等荣誉称号。公司先后开发了“莱茵河畔”和“锦绣龙城”等多个深受业主好评的优质房地产项目，为区域乐居和生态环境贡献了国企的价值和担当，其中正在如期建设的“江河印”和“玉锦”项目正在以崭新姿态、超前的设计理念和全新居住体验加快呈现给每一位信任“丽雅”品牌的品质用户。</w:t>
      </w:r>
    </w:p>
    <w:p>
      <w:pPr>
        <w:pStyle w:val="15"/>
        <w:keepNext w:val="0"/>
        <w:keepLines w:val="0"/>
        <w:pageBreakBefore w:val="0"/>
        <w:widowControl w:val="0"/>
        <w:kinsoku/>
        <w:wordWrap/>
        <w:overflowPunct/>
        <w:topLinePunct w:val="0"/>
        <w:bidi w:val="0"/>
        <w:snapToGrid/>
        <w:spacing w:line="560" w:lineRule="exact"/>
        <w:ind w:firstLine="642" w:firstLineChars="200"/>
        <w:textAlignment w:val="auto"/>
        <w:rPr>
          <w:rFonts w:hint="default" w:ascii="楷体_GB2312" w:hAnsi="楷体_GB2312" w:eastAsia="黑体" w:cs="楷体_GB2312"/>
          <w:b/>
          <w:bCs/>
          <w:kern w:val="2"/>
          <w:sz w:val="32"/>
          <w:szCs w:val="32"/>
          <w:lang w:val="en-US" w:eastAsia="zh-CN"/>
        </w:rPr>
      </w:pPr>
      <w:r>
        <w:rPr>
          <w:rFonts w:hint="eastAsia" w:ascii="黑体" w:hAnsi="黑体" w:eastAsia="黑体" w:cs="黑体"/>
          <w:b/>
          <w:bCs/>
          <w:kern w:val="2"/>
          <w:sz w:val="32"/>
          <w:szCs w:val="32"/>
          <w:lang w:eastAsia="zh-CN"/>
        </w:rPr>
        <w:t>四</w:t>
      </w:r>
      <w:r>
        <w:rPr>
          <w:rFonts w:hint="eastAsia" w:ascii="黑体" w:hAnsi="黑体" w:eastAsia="黑体" w:cs="黑体"/>
          <w:b/>
          <w:bCs/>
          <w:kern w:val="2"/>
          <w:sz w:val="32"/>
          <w:szCs w:val="32"/>
        </w:rPr>
        <w:t>、</w:t>
      </w:r>
      <w:r>
        <w:rPr>
          <w:rFonts w:hint="eastAsia" w:ascii="黑体" w:hAnsi="黑体" w:eastAsia="黑体" w:cs="黑体"/>
          <w:b/>
          <w:bCs/>
          <w:kern w:val="2"/>
          <w:sz w:val="32"/>
          <w:szCs w:val="32"/>
          <w:lang w:val="en-US" w:eastAsia="zh-CN"/>
        </w:rPr>
        <w:t>宜宾发展控股集团有限公司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黑体" w:cs="Times New Roman"/>
          <w:b/>
          <w:bCs/>
          <w:color w:val="000000"/>
          <w:sz w:val="32"/>
          <w:szCs w:val="32"/>
        </w:rPr>
        <w:t>宜宾发展控股集团有限公司</w:t>
      </w:r>
      <w:r>
        <w:rPr>
          <w:rFonts w:hint="default" w:ascii="Times New Roman" w:hAnsi="Times New Roman" w:eastAsia="仿宋_GB2312" w:cs="Times New Roman"/>
          <w:b/>
          <w:bCs/>
          <w:color w:val="000000"/>
          <w:sz w:val="32"/>
          <w:szCs w:val="32"/>
          <w:lang w:eastAsia="zh-CN"/>
        </w:rPr>
        <w:t>成立于1999年，原名宜宾市国有资产经营有限公司。功能定位为宜宾市最重要的国有资本投融资及综合运营管理平台。公司主体信用等级自2016年起稳定维持AAA，是中西部地区第一家获得最高评级的地市级功能性企业。同时，公司拥有中国银行间市场交易商协会头部企业多品种债务融资工具（TDFI）资质，是中西部第一家取得该资质的地市级国有企业。公司自2020年度起连续四年被中央结算公司评为优秀企业债发行机构，于2023年荣获“四川省国资国企改革发展工作先进集体”。</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黑体" w:cs="Times New Roman"/>
          <w:b/>
          <w:bCs/>
          <w:color w:val="000000"/>
          <w:sz w:val="32"/>
          <w:szCs w:val="32"/>
          <w:lang w:eastAsia="zh-CN"/>
        </w:rPr>
        <w:t>宜宾市新能源产业有限公司</w:t>
      </w:r>
      <w:r>
        <w:rPr>
          <w:rFonts w:hint="default" w:ascii="Times New Roman" w:hAnsi="Times New Roman" w:eastAsia="仿宋_GB2312" w:cs="Times New Roman"/>
          <w:b/>
          <w:bCs/>
          <w:color w:val="000000"/>
          <w:sz w:val="32"/>
          <w:szCs w:val="32"/>
          <w:lang w:val="en-US" w:eastAsia="zh-CN"/>
        </w:rPr>
        <w:t>于</w:t>
      </w:r>
      <w:r>
        <w:rPr>
          <w:rFonts w:hint="default" w:ascii="Times New Roman" w:hAnsi="Times New Roman" w:eastAsia="仿宋_GB2312" w:cs="Times New Roman"/>
          <w:b/>
          <w:bCs/>
          <w:color w:val="000000"/>
          <w:sz w:val="32"/>
          <w:szCs w:val="32"/>
          <w:lang w:eastAsia="zh-CN"/>
        </w:rPr>
        <w:t>2023年11月注册成立，注册资金15亿元。公司作为统筹全市新能源应用场景的重要载体，最大力度推进分布式光伏、储能、虚拟电厂、微电网建设，加快发展供应链服务、智慧能源服务，择机开展碳资产交易、智慧园区打造等新业务，致力于生产更多清洁能源，聚合绿电资源，降低用电成本，将更多的绿电供应到园区、企业，同步推动我市能源结构转型，最终建成以新能源为主的新型电力体系，助力实现“双碳”目标。</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黑体" w:cs="Times New Roman"/>
          <w:b/>
          <w:bCs/>
          <w:color w:val="000000"/>
          <w:sz w:val="32"/>
          <w:szCs w:val="32"/>
          <w:lang w:val="en-US" w:eastAsia="zh-CN"/>
        </w:rPr>
        <w:t>宜宾发展创投有限公司</w:t>
      </w:r>
      <w:r>
        <w:rPr>
          <w:rFonts w:hint="default" w:ascii="Times New Roman" w:hAnsi="Times New Roman" w:eastAsia="仿宋_GB2312" w:cs="Times New Roman"/>
          <w:b/>
          <w:bCs/>
          <w:color w:val="000000"/>
          <w:sz w:val="32"/>
          <w:szCs w:val="32"/>
          <w:lang w:val="en-US" w:eastAsia="zh-CN"/>
        </w:rPr>
        <w:t>成立于2021年8月，系宜宾发展控股集团有限公司全资子公司，公司注册资本30亿元，总资产49.51亿元，净资产42.02亿元。公司主要以设立基金和直投方式布局动力电池、晶硅光伏、数字经济、新型储能等现代化产业和科创项目。成立迄今，发起设立产业投资基金总规模逾240亿元，完成投资项目超50个，荣膺清科2023年中国股权投资市场机构有限合伙人50强。未来，公司将持续聚焦聚力动力电池、晶硅光伏、数字经济、新型储能等现代化产业体系，精选产业赛道、优选合作伙伴、构建产业生态圈，坚定“投早投小投硬科技”，促进“科技一产业一金融”良性循环，赋能新质生产力加速形成。</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黑体" w:cs="Times New Roman"/>
          <w:b/>
          <w:bCs/>
          <w:color w:val="000000"/>
          <w:sz w:val="32"/>
          <w:szCs w:val="32"/>
          <w:lang w:val="en-US" w:eastAsia="zh-CN"/>
        </w:rPr>
        <w:t>宜宾港信资产管理有限公司</w:t>
      </w:r>
      <w:r>
        <w:rPr>
          <w:rFonts w:hint="default" w:ascii="Times New Roman" w:hAnsi="Times New Roman" w:eastAsia="仿宋_GB2312" w:cs="Times New Roman"/>
          <w:b/>
          <w:bCs/>
          <w:color w:val="000000"/>
          <w:sz w:val="32"/>
          <w:szCs w:val="32"/>
          <w:lang w:val="en-US" w:eastAsia="zh-CN"/>
        </w:rPr>
        <w:t>是在中国证券投资基金业协会备案的私募基金管理人（管理人登记编号:P1063556），主要经营股权投资管理和创业投资管理等受托管理类业务。公司紧紧围绕市委、市政府产业投资、基金招商总体战略部署，聚焦动力电池、品硅光伏、数字经济、人工智能、新材料、乡村振兴等长周期、高成长性赛道，与中金资本、清科资本等国内头部投资机构合作，构建全生命周期的投资生态,致力于利用专业的管理和运营能力，通过产融结合，助力宜宾“科技一产业一金融"良性循环。截至2024年6月，公司共管理基金10支，总规模70.595亿元,实缴总金额27.366亿元，初步形成涵盖企业全生命阶段的投资基金体系。</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五、宜宾三江投资建设集团有限公司</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黑体" w:hAnsi="黑体" w:eastAsia="黑体" w:cs="黑体"/>
          <w:b/>
          <w:bCs/>
          <w:color w:val="000000"/>
          <w:kern w:val="2"/>
          <w:sz w:val="32"/>
          <w:szCs w:val="32"/>
          <w:lang w:val="en-US" w:eastAsia="zh-CN" w:bidi="ar-SA"/>
        </w:rPr>
        <w:t>宜宾三江投资建设集团有限公司</w:t>
      </w:r>
      <w:r>
        <w:rPr>
          <w:rFonts w:hint="default" w:ascii="Times New Roman" w:hAnsi="Times New Roman" w:eastAsia="仿宋_GB2312" w:cs="Times New Roman"/>
          <w:b/>
          <w:bCs/>
          <w:color w:val="000000"/>
          <w:sz w:val="32"/>
          <w:szCs w:val="32"/>
          <w:lang w:val="en-US" w:eastAsia="zh-CN"/>
        </w:rPr>
        <w:t>是经市委、市政府批准，于2020年7月31日成立，注册资本金30亿元。按照市委、市政府和三江新区党工委、管委会决策部署，三江集团和港荣集团于2023年2月改革重组为新的三江集团，注册资本金（含港荣集团）60亿元，作为宜宾贯彻落实成渝地区双城经济圈建设重大战略部署、加快建设现代化区域中心城市及高质量打造三江新区的市属骨干企业。集团公司本部设15个部门，下属全资及参控股子公司124余家，并表市属国企4家（机场集团公司、新兴产业集团、公服集团、科教集团），主体信用等级为AA+。三江集团以服务三江新区发展为使命，负责三江新区基础设施、市政公用服务设施投资、建设、运营，开展土地收储和土地开发，参与三江新区各类园区和重大产业项目投资、开发、运营等工作，是全市第一家AA+主体信用评级国有企业、全市首家国家发改委批准境外债名额国有企业、全市首家在中国银行间市场交易商协会注册双创专项债务融资工具国有企业。</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黑体" w:hAnsi="黑体" w:eastAsia="黑体" w:cs="黑体"/>
          <w:b/>
          <w:bCs/>
          <w:color w:val="000000"/>
          <w:kern w:val="2"/>
          <w:sz w:val="32"/>
          <w:szCs w:val="32"/>
          <w:lang w:val="en-US" w:eastAsia="zh-CN" w:bidi="ar-SA"/>
        </w:rPr>
        <w:t>四川港荣数字科技有限公司</w:t>
      </w:r>
      <w:r>
        <w:rPr>
          <w:rFonts w:hint="default" w:ascii="Times New Roman" w:hAnsi="Times New Roman" w:eastAsia="仿宋_GB2312" w:cs="Times New Roman"/>
          <w:b/>
          <w:bCs/>
          <w:color w:val="000000"/>
          <w:sz w:val="32"/>
          <w:szCs w:val="32"/>
          <w:lang w:val="en-US" w:eastAsia="zh-CN"/>
        </w:rPr>
        <w:t>系三江集团旗下全资子公司，是集团内唯一打造数字化信息和数据输出管理平台，也是在探寻市场化转型道路上的第一批子公司之一。港荣数科以建设集信息化解决方案供应商与智能终端应用层开发为主责主业，专注探索“方案+实施+运维服务”为一体的新型信息化项目运行模式，布局以人工智能与物联网实验室为主的营业载体，凭借研发“软”实力，打造网络信息体系核心系统、设备等独立自主知识产权产品，加强网络通信服务、数字化产品服务、运维保障服务，加快智能终端FTTR网关类产品转型升级，为抢抓数字化新机遇创造必要条件。</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highlight w:val="none"/>
          <w:lang w:val="en-US" w:eastAsia="zh-CN" w:bidi="ar-SA"/>
        </w:rPr>
      </w:pPr>
      <w:r>
        <w:rPr>
          <w:rFonts w:hint="eastAsia" w:ascii="黑体" w:hAnsi="黑体" w:eastAsia="黑体" w:cs="黑体"/>
          <w:b/>
          <w:bCs/>
          <w:color w:val="000000"/>
          <w:kern w:val="2"/>
          <w:sz w:val="32"/>
          <w:szCs w:val="32"/>
          <w:highlight w:val="none"/>
          <w:lang w:val="en-US" w:eastAsia="zh-CN" w:bidi="ar-SA"/>
        </w:rPr>
        <w:t>六、宜宾市商业银行股份有限公司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highlight w:val="none"/>
          <w:lang w:val="en-US" w:eastAsia="zh-CN"/>
        </w:rPr>
      </w:pPr>
      <w:r>
        <w:rPr>
          <w:rFonts w:hint="default" w:ascii="黑体" w:hAnsi="黑体" w:eastAsia="黑体" w:cs="黑体"/>
          <w:b/>
          <w:bCs/>
          <w:color w:val="000000"/>
          <w:kern w:val="2"/>
          <w:sz w:val="32"/>
          <w:szCs w:val="32"/>
          <w:highlight w:val="none"/>
          <w:lang w:val="en-US" w:eastAsia="zh-CN" w:bidi="ar-SA"/>
        </w:rPr>
        <w:t>宜宾市商业银行股份有限公司</w:t>
      </w:r>
      <w:r>
        <w:rPr>
          <w:rFonts w:hint="default" w:ascii="Times New Roman" w:hAnsi="Times New Roman" w:eastAsia="仿宋_GB2312" w:cs="Times New Roman"/>
          <w:b/>
          <w:bCs/>
          <w:color w:val="000000"/>
          <w:sz w:val="32"/>
          <w:szCs w:val="32"/>
          <w:highlight w:val="none"/>
          <w:lang w:val="en-US" w:eastAsia="zh-CN"/>
        </w:rPr>
        <w:t>成立于2006年12月，是宜宾第一家政府控股国有地方法人金融机构。在市委市政府的支持下，经多轮增资，注册资本增至39亿元，列全省城商行前列。下设38家分支机构，网点覆盖宜宾各区县及内江市，发起设立了宜宾兴宜村镇银行和内江兴隆村镇银行。宜宾市商业银行作为宜宾唯一市级城商行，始终坚守“服务地方经济、服务中小企业、服务城镇居民”的市场定位，坚定贯彻落实中省市“深化金融改革、防控金融风险、服务实体经济”各项部署，致力于发挥地方金融主力军作用。近年来，宜宾市商业银行在宜宾市委市政府的坚强领导下，坚定贯彻中央经济金融工作会议精神，持续深化体制机制改革，主动融入、全面服务宜宾经济建设与产业升级，着力打造成为“政银合作最佳银行、新能源绿色银行、白酒供应链银行、中小微服务特色银行”，综合实力大幅增强，金融服务能力与抗风险能力显著提升，迈入了改制设立以来发展速度最快、效益最优、质量最好的新时期，获四川省委省政府表彰为“四川省优秀服务业企业”100强，荣获“四川省诚信企业”，连续四年名列宜宾银行业金融机构综合评价全市第一位，主体信用评级AA+，多次荣获宜宾市普惠金融、绿色金融、助力乡村振兴、消保、扶贫以及党建、纪检等工作先进单位称号。</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七、宜宾市新兴产业投资集团有限公司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宜宾市新兴产业投资集团有限公司</w:t>
      </w:r>
      <w:r>
        <w:rPr>
          <w:rFonts w:hint="default" w:ascii="Times New Roman" w:hAnsi="Times New Roman" w:eastAsia="仿宋_GB2312" w:cs="Times New Roman"/>
          <w:b/>
          <w:bCs/>
          <w:color w:val="000000"/>
          <w:sz w:val="32"/>
          <w:szCs w:val="32"/>
          <w:lang w:val="en-US" w:eastAsia="zh-CN"/>
        </w:rPr>
        <w:t>成立于2017年3月，注册资本50亿元，主体信用评级为AA。公司系经市政府批准、市国资委监管，由原市国资公司（现为宜发展集团公司）出资设立的一家专注于战略性新兴产业投资国有平台公司。公司成立以来，紧扣市委、市政府对新兴产业发展决策部署，聚焦全市重点发展的动力电池、智能网联新能源汽车、高端装备制造、新材料、智能终端、数字经济等战略性新兴产业，全力开展基金招商、股权投资、资本运作、园区建设和运营等业务，高效推动市区重点产业优化布局和产业生态构建。在快速发展道路上，公司主要经营指标持续保持在合理区间，国有资本实现保值增值。截至2023年底，公司一级参控股企业41家（含基金合伙企业），组建基金19支，总规模193.13亿元；合并口径资产总额370.56亿元、所有者权益95.39亿元，实现营业收入74.45亿元、利润总额约1.65亿元。</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黑体" w:hAnsi="黑体" w:eastAsia="黑体" w:cs="黑体"/>
          <w:b/>
          <w:bCs/>
          <w:color w:val="000000"/>
          <w:sz w:val="32"/>
          <w:szCs w:val="32"/>
          <w:lang w:val="en-US" w:eastAsia="zh-CN"/>
        </w:rPr>
        <w:t>宜宾市新兴产业发展投资基金管理有限责任公司</w:t>
      </w:r>
      <w:r>
        <w:rPr>
          <w:rFonts w:hint="default" w:ascii="Times New Roman" w:hAnsi="Times New Roman" w:eastAsia="仿宋_GB2312" w:cs="Times New Roman"/>
          <w:b/>
          <w:bCs/>
          <w:color w:val="000000"/>
          <w:sz w:val="32"/>
          <w:szCs w:val="32"/>
          <w:lang w:val="en-US" w:eastAsia="zh-CN"/>
        </w:rPr>
        <w:t>成立于2017年11月，系宜宾市新兴产业投资集团有限公司控股子公司。公司主营股权投资及投资管理，于2019年底在中国证券投资基金业协会完成管理人登记备案，备案号为【P1070437】。公司下设投资业务部、基金运营部、合规风控部、综合管理部、财务部、组织人力部、纪检监察室7个部门。自成立以来，公司围绕宜宾高端装备制造、动力电池、新材料、电子信息（数字经济）、光伏等重点产业设立多支产业基金，为宜宾引入优质产业项目，推动完善重点产业链，助力打造良性发展的产业生态。</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八、宜宾市城市和交通建设投资集团有限公司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黑体" w:hAnsi="黑体" w:eastAsia="黑体" w:cs="黑体"/>
          <w:b/>
          <w:bCs/>
          <w:color w:val="000000"/>
          <w:kern w:val="2"/>
          <w:sz w:val="32"/>
          <w:szCs w:val="32"/>
          <w:lang w:val="en-US" w:eastAsia="zh-CN" w:bidi="ar-SA"/>
        </w:rPr>
        <w:t>宜宾市城市和交通建设投资集团有限公司</w:t>
      </w:r>
      <w:r>
        <w:rPr>
          <w:rFonts w:hint="default" w:ascii="Times New Roman" w:hAnsi="Times New Roman" w:eastAsia="仿宋_GB2312" w:cs="Times New Roman"/>
          <w:b/>
          <w:bCs/>
          <w:color w:val="000000"/>
          <w:sz w:val="32"/>
          <w:szCs w:val="32"/>
          <w:lang w:val="en-US" w:eastAsia="zh-CN"/>
        </w:rPr>
        <w:t>为国有法人独资企业 ，由宜宾发展集团公司100%控股。公司发展定位为宜宾城市和交通投资、建设、运营集团；主要承担宜宾城市和交通基础设施投资建设、公共配套设施投资建设及城市区域综合开发等任务；坚持“4+4”发展布局（4大主业——城市和交通重大项目投资建设、乡村振兴、城市区域综合开发、建筑施工及工程设计咨询，4大辅业——供应链贸易、绿色建材、资产运营、新能源和汽车）。截至目前，集团（含全资及控股公司）干部职工约850人，全资及控股子公司44家，参股子公司22家，拥有建筑、市政2个一级总承包资质，公路、水利水电3个二级总承包资质。资产总额达483亿元，资产负债率72.84%，信用评级AA+。集团公司立足为宜宾“提质进位”多作贡献，以“六聚焦一坚持”作为实施路径，以“四业并举、多点发力”作为工作抓手，锚定“12383”发展目标，加快将建投集团建成川南区域领先、成渝同类地区一流的城市和交通投资建设现代化企业。</w:t>
      </w:r>
    </w:p>
    <w:p>
      <w:pPr>
        <w:keepNext w:val="0"/>
        <w:keepLines w:val="0"/>
        <w:pageBreakBefore w:val="0"/>
        <w:widowControl w:val="0"/>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九、宜宾市科教产业投资集团有限公司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宜宾市科教产业投资集团有限公司</w:t>
      </w:r>
      <w:r>
        <w:rPr>
          <w:rFonts w:hint="default" w:ascii="Times New Roman" w:hAnsi="Times New Roman" w:eastAsia="仿宋_GB2312" w:cs="Times New Roman"/>
          <w:b/>
          <w:bCs/>
          <w:color w:val="000000"/>
          <w:sz w:val="32"/>
          <w:szCs w:val="32"/>
          <w:lang w:val="en-US" w:eastAsia="zh-CN"/>
        </w:rPr>
        <w:t xml:space="preserve">是在全市上下深入推进“产业发展双轮驱动”“科教兴市”战略，着力推进“双城”建设大背景下成立的市属国有企业，也是市委、市政府深化改革创新、推动宜宾加快发展的产物。公司于2017年8月成立，定位为科教产业创新发展和“双城”投资、建设、运营集团，公司股权从并表角度划入三江集团公司，注册资本金调整为32.28亿元。公司拥有科教地产、科教运营、宜宾教投、三江科技、科教项管等5家主体运营子公司。经过6年多的不懈努力和攻坚克难，公司得到快速健康发展，截至2023年底，公司资产总额达421.52亿元，资产负债率控制在65%以内，营业收入突破20亿元，信用评级为AA。公司党委被四川省委评为“先进党组织”，集团公司被评为2021年度四川省“诚信企业”、2023年“省诚信示范企业”。   </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2.</w:t>
      </w:r>
      <w:r>
        <w:rPr>
          <w:rFonts w:hint="eastAsia" w:ascii="黑体" w:hAnsi="黑体" w:eastAsia="黑体" w:cs="黑体"/>
          <w:b/>
          <w:bCs/>
          <w:color w:val="000000"/>
          <w:kern w:val="2"/>
          <w:sz w:val="32"/>
          <w:szCs w:val="32"/>
          <w:lang w:val="en-US" w:eastAsia="zh-CN" w:bidi="ar-SA"/>
        </w:rPr>
        <w:t>宜宾科教地产开发有限公司</w:t>
      </w:r>
      <w:r>
        <w:rPr>
          <w:rFonts w:hint="default" w:ascii="Times New Roman" w:hAnsi="Times New Roman" w:eastAsia="仿宋_GB2312" w:cs="Times New Roman"/>
          <w:b/>
          <w:bCs/>
          <w:color w:val="000000"/>
          <w:sz w:val="32"/>
          <w:szCs w:val="32"/>
          <w:lang w:val="en-US" w:eastAsia="zh-CN"/>
        </w:rPr>
        <w:t>系宜宾市科教产业投资集团的全资子公司，成立于2018年6月，注册资本金5亿元，公司致力于做强做实做精开发运营能力，构建科教产业创新发展生态系统，成为特色鲜明、实力强劲的产业生态型区域综合开发运营商。公司以“双城”配套开发建设为主营业务，已建成20万平米的科教·公元π、1万平米的“双城”邻里中心项目，正在建设科教·三江峯荟项目（119亩，约21万平方米），“双城”生活配套二期（115亩，约20万平方米）等共计约234亩土地的房地产开发项目。公司已于2022年9月13日取得房地产开发二级资质，公司将坚持不懈的磨砺更好的作品，打造“双城”舒居生活标杆，为市民提供更好更优的居住环境。</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3.</w:t>
      </w:r>
      <w:r>
        <w:rPr>
          <w:rFonts w:hint="eastAsia" w:ascii="黑体" w:hAnsi="黑体" w:eastAsia="黑体" w:cs="黑体"/>
          <w:b/>
          <w:bCs/>
          <w:color w:val="000000"/>
          <w:kern w:val="2"/>
          <w:sz w:val="32"/>
          <w:szCs w:val="32"/>
          <w:lang w:val="en-US" w:eastAsia="zh-CN" w:bidi="ar-SA"/>
        </w:rPr>
        <w:t>宜宾科教城市运营发展有限公司</w:t>
      </w:r>
      <w:r>
        <w:rPr>
          <w:rFonts w:hint="default" w:ascii="Times New Roman" w:hAnsi="Times New Roman" w:eastAsia="仿宋_GB2312" w:cs="Times New Roman"/>
          <w:b/>
          <w:bCs/>
          <w:color w:val="000000"/>
          <w:sz w:val="32"/>
          <w:szCs w:val="32"/>
          <w:lang w:val="en-US" w:eastAsia="zh-CN"/>
        </w:rPr>
        <w:t>系宜宾市科教产业投资集团的全资子公司，成立于2018年6月，注册资本金3000万元。按照市国资委国企改革总体部署，是在宜宾市推进“双轮驱动”战略，加快打造“科教兴市”，奋力把宜宾大学城和科技创新城建成长江国际科教城的大背景下成立的。公司致力于探索、发展现代化物业管理、商业运营及资产管理，秉承“让城市生活更美好”的发展理念，深入开展物业服务管理、商业及资产运营、酒店管理、供应链服务、城市短距交通运营及城市综合管理等业务。5年以来，公司实现年经营收入达1.2亿元以上，利润总额1700万元以上。公司将实施以物业管理带动资产运营和多种经营联动发展的“资产+、物业+、持续资源”生态发展模式，发展为推动城市发展的轻资产型专业综合类城市运营服务商。</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4.</w:t>
      </w:r>
      <w:r>
        <w:rPr>
          <w:rFonts w:hint="eastAsia" w:ascii="黑体" w:hAnsi="黑体" w:eastAsia="黑体" w:cs="黑体"/>
          <w:b/>
          <w:bCs/>
          <w:color w:val="000000"/>
          <w:kern w:val="2"/>
          <w:sz w:val="32"/>
          <w:szCs w:val="32"/>
          <w:lang w:val="en-US" w:eastAsia="zh-CN" w:bidi="ar-SA"/>
        </w:rPr>
        <w:t>宜宾市教育投资发展有限公司</w:t>
      </w:r>
      <w:r>
        <w:rPr>
          <w:rFonts w:hint="eastAsia" w:ascii="Times New Roman" w:hAnsi="Times New Roman" w:eastAsia="仿宋_GB2312" w:cs="仿宋_GB2312"/>
          <w:b/>
          <w:bCs/>
          <w:color w:val="000000"/>
          <w:sz w:val="32"/>
          <w:szCs w:val="32"/>
          <w:lang w:val="en-US" w:eastAsia="zh-CN"/>
        </w:rPr>
        <w:t>是在宜宾市深入实施“科教兴市”战略、高质量建设国家产教融合示范市、奋力把宜宾建设成为成渝双城科教副中心的大背景下，由宜宾市科教产业投资集团有限公司出资成立的子公司，成立于2020年8月4日，注册资本金约2.5亿元，下设宜宾戎学教育管理有限公司、宜宾戎学培训学校有限公司等2家子公司。具有旅行社业务、人力资源服务、劳务派遣、食品经营以及民办学校办学资质。公司以“崇文重教，兴学育人”为使命，定位为川南优质教育资源整合运营平台和产教融合创新驱动平台，全力推进职业教育、政企培训、研学实践、素质教育、托育服务等重点业务，积极为宜宾加快建设成为四川教育强市与川南人才高地贡献力量。</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Times New Roman" w:hAnsi="Times New Roman" w:eastAsia="仿宋_GB2312" w:cs="仿宋_GB2312"/>
          <w:b/>
          <w:bCs/>
          <w:color w:val="000000"/>
          <w:sz w:val="32"/>
          <w:szCs w:val="32"/>
          <w:lang w:val="en-US" w:eastAsia="zh-CN"/>
        </w:rPr>
      </w:pPr>
      <w:r>
        <w:rPr>
          <w:rFonts w:hint="eastAsia" w:ascii="黑体" w:hAnsi="黑体" w:eastAsia="黑体" w:cs="黑体"/>
          <w:b/>
          <w:bCs/>
          <w:color w:val="000000"/>
          <w:kern w:val="2"/>
          <w:sz w:val="32"/>
          <w:szCs w:val="32"/>
          <w:lang w:val="en-US" w:eastAsia="zh-CN" w:bidi="ar-SA"/>
        </w:rPr>
        <w:t>十、四川酒业茶业投资集团有限公司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黑体" w:cs="Times New Roman"/>
          <w:b/>
          <w:bCs/>
          <w:color w:val="000000"/>
          <w:kern w:val="2"/>
          <w:sz w:val="32"/>
          <w:szCs w:val="32"/>
          <w:lang w:val="en-US" w:eastAsia="zh-CN" w:bidi="ar-SA"/>
        </w:rPr>
        <w:t>四川酒业茶业投资集团有限公司</w:t>
      </w:r>
      <w:r>
        <w:rPr>
          <w:rFonts w:hint="default" w:ascii="Times New Roman" w:hAnsi="Times New Roman" w:eastAsia="仿宋_GB2312" w:cs="Times New Roman"/>
          <w:b/>
          <w:bCs/>
          <w:color w:val="auto"/>
          <w:sz w:val="32"/>
          <w:szCs w:val="32"/>
          <w:lang w:val="en-US" w:eastAsia="zh-CN"/>
        </w:rPr>
        <w:t>成立于2019年9月，是宜宾市政府批准成立的大型国有产业投资和运营企业，也是宜宾市唯一同时涉足白酒、茶、粮食产业的国有投融资主体。公司秉承“酒酿宜宾</w:t>
      </w:r>
      <w:r>
        <w:rPr>
          <w:rFonts w:hint="default" w:ascii="Times New Roman" w:hAnsi="Times New Roman" w:eastAsia="仿宋_GB2312" w:cs="Times New Roman"/>
          <w:b/>
          <w:bCs/>
          <w:color w:val="auto"/>
          <w:sz w:val="32"/>
          <w:szCs w:val="32"/>
          <w:lang w:val="en-US" w:eastAsia="zh-CN"/>
        </w:rPr>
        <w:tab/>
      </w:r>
      <w:r>
        <w:rPr>
          <w:rFonts w:hint="default" w:ascii="Times New Roman" w:hAnsi="Times New Roman" w:eastAsia="仿宋_GB2312" w:cs="Times New Roman"/>
          <w:b/>
          <w:bCs/>
          <w:color w:val="auto"/>
          <w:sz w:val="32"/>
          <w:szCs w:val="32"/>
          <w:lang w:val="en-US" w:eastAsia="zh-CN"/>
        </w:rPr>
        <w:t>茶饮天下 事在人为</w:t>
      </w:r>
      <w:r>
        <w:rPr>
          <w:rFonts w:hint="default" w:ascii="Times New Roman" w:hAnsi="Times New Roman" w:eastAsia="仿宋_GB2312" w:cs="Times New Roman"/>
          <w:b/>
          <w:bCs/>
          <w:color w:val="auto"/>
          <w:sz w:val="32"/>
          <w:szCs w:val="32"/>
          <w:lang w:val="en-US" w:eastAsia="zh-CN"/>
        </w:rPr>
        <w:tab/>
      </w:r>
      <w:r>
        <w:rPr>
          <w:rFonts w:hint="default" w:ascii="Times New Roman" w:hAnsi="Times New Roman" w:eastAsia="仿宋_GB2312" w:cs="Times New Roman"/>
          <w:b/>
          <w:bCs/>
          <w:color w:val="auto"/>
          <w:sz w:val="32"/>
          <w:szCs w:val="32"/>
          <w:lang w:val="en-US" w:eastAsia="zh-CN"/>
        </w:rPr>
        <w:t>业精于心”的企业宗旨和“品茗品酒品人生 至真至善至美好”的企业使命，以“成为宜宾千年酒茶文化的传播者、成为宜宾名品第二张名片的创造者、成为擦亮‘川酒’‘川茶’金字招牌的践行者”为企业目标，定位为酒茶产区服务平台、酒茶产业供应链平台、酒茶区域公共品牌运营平台，主营白酒和茶叶生产批发零售、粮油储备、供应链管理服务、资源与产权交易服务等，下辖27家全资、控股（实控）和参股子公司。拥有宜宾酒股份有限公司、四川省茶业集团股份有限公司、宜宾黄桷庄粮油集团有限公司三大产业发展载体，国家农业科技园区核心区——川茶集团科技园、川南最大国家储备粮库——酒都粮食物流中心、大型白酒综合体——白酒中心三大核心资产，成功打造“宜宾酒”“天府龙芽”“宜宾早茶”等知名白酒、茶叶产品品牌，现有合作科研院所、高校、行业组织13家，中国白酒大师、中国酿酒大师、中国首席品酒师、茶学领域院士、国家级制茶大师、高级农艺师等技术专家近150人，获AA信用评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黑体" w:cs="Times New Roman"/>
          <w:b/>
          <w:bCs/>
          <w:color w:val="auto"/>
          <w:kern w:val="2"/>
          <w:sz w:val="32"/>
          <w:szCs w:val="32"/>
          <w:lang w:val="en-US" w:eastAsia="zh-CN" w:bidi="ar-SA"/>
        </w:rPr>
        <w:t>宜宾黄桷庄粮油集团有限公司</w:t>
      </w:r>
      <w:r>
        <w:rPr>
          <w:rFonts w:hint="default" w:ascii="Times New Roman" w:hAnsi="Times New Roman" w:eastAsia="仿宋_GB2312" w:cs="Times New Roman"/>
          <w:b/>
          <w:bCs/>
          <w:color w:val="auto"/>
          <w:sz w:val="32"/>
          <w:szCs w:val="32"/>
          <w:lang w:val="en-US" w:eastAsia="zh-CN"/>
        </w:rPr>
        <w:t>为四川酒业茶业投资集团有限公司全资一级子公司，承担省、市粮油储备任务和驻宜部队军粮供应任务，是省级农业产业化重点龙头企业和四川省军粮定点供应企业，是集粮油储备、军粮配送、粮油加工等多种产业为一体的国有法人独资企业。</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黑体" w:cs="Times New Roman"/>
          <w:b/>
          <w:bCs/>
          <w:color w:val="auto"/>
          <w:kern w:val="2"/>
          <w:sz w:val="32"/>
          <w:szCs w:val="32"/>
          <w:lang w:val="en-US" w:eastAsia="zh-CN" w:bidi="ar-SA"/>
        </w:rPr>
        <w:t>宜宾酒庄有限公司</w:t>
      </w:r>
      <w:r>
        <w:rPr>
          <w:rFonts w:hint="default" w:ascii="Times New Roman" w:hAnsi="Times New Roman" w:eastAsia="仿宋_GB2312" w:cs="Times New Roman"/>
          <w:b/>
          <w:bCs/>
          <w:color w:val="auto"/>
          <w:sz w:val="32"/>
          <w:szCs w:val="32"/>
          <w:lang w:val="en-US" w:eastAsia="zh-CN"/>
        </w:rPr>
        <w:t>是四川酒业茶业投资集团有限公司全资一级子公司，成立于2020年11月，主要从事酒庄建设投资、酒类仓储、灌装及销售、酒业项目投资、酒旅文化展示、酒类科研及成果转让；食品饮料销售、批发及相关服务；电子商务；货物进出口业务、技术服务、餐饮、酒店经营、招商运营等。</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黑体" w:cs="Times New Roman"/>
          <w:b/>
          <w:bCs/>
          <w:color w:val="auto"/>
          <w:kern w:val="2"/>
          <w:sz w:val="32"/>
          <w:szCs w:val="32"/>
          <w:lang w:val="en-US" w:eastAsia="zh-CN" w:bidi="ar-SA"/>
        </w:rPr>
        <w:t>四川省茶业集团股份有限公司</w:t>
      </w:r>
      <w:r>
        <w:rPr>
          <w:rFonts w:hint="default" w:ascii="Times New Roman" w:hAnsi="Times New Roman" w:eastAsia="仿宋_GB2312" w:cs="Times New Roman"/>
          <w:b/>
          <w:bCs/>
          <w:color w:val="auto"/>
          <w:sz w:val="32"/>
          <w:szCs w:val="32"/>
          <w:lang w:val="en-US" w:eastAsia="zh-CN"/>
        </w:rPr>
        <w:t>是由四川酒业茶业投资集团有限公司投资控股的混合所有制企业，是实施全茶类生产、多茶类研发与多元化经营的现代茶叶企业，为“农业产业化国家重点龙头企业”“全国农业产业化优秀龙头企业”，被宜宾市委、市政府列为全市首批“制造业单项冠军培育企业”。公司坚持“两个创新”（创新技术链、创新利益链）助推茶产业转型升级，与中国茶叶研究所、四川省茶叶研究所、四川农业大学、宜宾学院等高校院所形成了稳定的产学研合作关系，建成了“一室两院一中心”（即：四川省茶叶栽培与制备工程实验室、四川省茶产业技术研究院、川茶产业商学院、四川省茶业工程技术研究中心）等茶叶科技创新平台，传承中国六大茶类、创新打造省级大区域品牌“天府龙芽”，积极推动区域品牌“宜宾早茶”高质量发展，引领宜宾茶乃至茶产业的技术进步和产业升级。</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黑体" w:cs="Times New Roman"/>
          <w:b/>
          <w:bCs/>
          <w:color w:val="auto"/>
          <w:kern w:val="2"/>
          <w:sz w:val="32"/>
          <w:szCs w:val="32"/>
          <w:lang w:val="en-US" w:eastAsia="zh-CN" w:bidi="ar-SA"/>
        </w:rPr>
        <w:t>宜宾酒股份有限公司</w:t>
      </w:r>
      <w:r>
        <w:rPr>
          <w:rFonts w:hint="default" w:ascii="Times New Roman" w:hAnsi="Times New Roman" w:eastAsia="仿宋_GB2312" w:cs="Times New Roman"/>
          <w:b/>
          <w:bCs/>
          <w:color w:val="auto"/>
          <w:sz w:val="32"/>
          <w:szCs w:val="32"/>
          <w:lang w:val="en-US" w:eastAsia="zh-CN"/>
        </w:rPr>
        <w:t>为四川酒业茶业投资集团有限公司控股一级子公司，是一家特大型名优白酒企业。公司拥有15个优质白酒生产基地，1.5万余口酿造生产窖池（40年以上窖龄窖池数3100余口）；拥有强大的生产科研技术团队，有中国白酒大师、中国酿酒大师、中国首席品酒师、中国白酒评酒委员、中国白酒金三角专家、高级酿酒技师等成员100余位；是中国酒业协会常务理事单位、中国酒业协会固态白酒原酒委员会副理事长单位、四川中国白酒金三角酒业协会常务理事单位、四川省质量监督协会副会长单位，是2021年质量稳定标杆企业。</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Times New Roman" w:hAnsi="Times New Roman" w:eastAsia="仿宋_GB2312" w:cs="仿宋_GB2312"/>
          <w:b/>
          <w:bCs/>
          <w:color w:val="000000"/>
          <w:sz w:val="32"/>
          <w:szCs w:val="32"/>
          <w:lang w:val="en-US" w:eastAsia="zh-CN"/>
        </w:rPr>
      </w:pPr>
      <w:r>
        <w:rPr>
          <w:rFonts w:hint="eastAsia" w:ascii="黑体" w:hAnsi="黑体" w:eastAsia="黑体" w:cs="黑体"/>
          <w:b/>
          <w:bCs/>
          <w:color w:val="000000"/>
          <w:kern w:val="2"/>
          <w:sz w:val="32"/>
          <w:szCs w:val="32"/>
          <w:lang w:val="en-US" w:eastAsia="zh-CN" w:bidi="ar-SA"/>
        </w:rPr>
        <w:t>十一、四川蜀南文化旅游健康产业投资集团有限公司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四川蜀南文化旅游健康产业投资集团有限公司</w:t>
      </w:r>
      <w:r>
        <w:rPr>
          <w:rFonts w:hint="default" w:ascii="Times New Roman" w:hAnsi="Times New Roman" w:eastAsia="仿宋_GB2312" w:cs="Times New Roman"/>
          <w:b/>
          <w:bCs/>
          <w:color w:val="000000"/>
          <w:sz w:val="32"/>
          <w:szCs w:val="32"/>
          <w:lang w:val="en-US" w:eastAsia="zh-CN"/>
        </w:rPr>
        <w:t>成立于2019年3月，注册资本金9亿元。蜀南文旅集团以文旅资源开发、商旅服务供应、文创产品智造、景区综合运营为核心，融合康养、中医药等关联产业的“4+N”业务多元化发展格局，下设以文旅资源开发利用、文旅项目打造、文旅项目运营为核心的蜀南文旅宜悦公司；以文旅产品团队定制、商旅出行服务定制、线上平台合作推广为核心的蜀南文旅商旅公司；以文创产品设计研发、文化旅游跨界合作、文创品牌IP打造为核心的蜀南文旅文创公司；以景区体验项目开发、景区营销活动策划、景区爆款产品研发为核心的竹海旅发公司和石海天下奇公司等全资和控股主营二级子公司6家，是拥有“完整产业链条、完备投资体系、优秀高效团队、合理人才结构、先进管理能力”的文化、旅游、健康产业区域龙头国有企业。公司大力实施“文化+”“旅游+”战略，结合宜宾“1+4+4”产业经济工作体系，坚持以文塑旅，以旅彰文，深入挖掘和传播以“九个一”为代表的宜宾地理文化，实现铸造享誉世界的旅游度假休闲向往地、打造全国慢生活目的地、营造幸福宜宾后花园的奋斗目标。</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黑体" w:hAnsi="黑体" w:eastAsia="黑体" w:cs="黑体"/>
          <w:b/>
          <w:bCs/>
          <w:color w:val="000000"/>
          <w:kern w:val="2"/>
          <w:sz w:val="32"/>
          <w:szCs w:val="32"/>
          <w:lang w:val="en-US" w:eastAsia="zh-CN" w:bidi="ar-SA"/>
        </w:rPr>
        <w:t>四川省兴文石海天下奇文化旅游投资有限责任公司</w:t>
      </w:r>
      <w:r>
        <w:rPr>
          <w:rFonts w:hint="default" w:ascii="Times New Roman" w:hAnsi="Times New Roman" w:eastAsia="仿宋_GB2312" w:cs="Times New Roman"/>
          <w:b/>
          <w:bCs/>
          <w:color w:val="000000"/>
          <w:sz w:val="32"/>
          <w:szCs w:val="32"/>
          <w:lang w:val="en-US" w:eastAsia="zh-CN"/>
        </w:rPr>
        <w:t>成立于2017年，由蜀南文旅集团公司控股，四川发展、四川金融和兴文县财政局共同出资组建，注册资本金12.8亿元。公司下辖石海旅游公司、天下奇寓公司、天下奇游公司三家全资子公司，拥有兴文石海、僰王山两个4A级景区，豪生、䗴苑、僰王宫、䗴海四家中高端酒店，兴文石上商业广场、䗴·露天坑营地等文旅项目。公司立足于兴文县丰富的自然资源和独特的僰·苗文化，以兴文石海和僰王山等景区为依托，着力构建“大旅游、大健康、大文化”产业体系。</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default" w:ascii="黑体" w:hAnsi="黑体" w:eastAsia="黑体" w:cs="黑体"/>
          <w:b/>
          <w:bCs/>
          <w:color w:val="000000"/>
          <w:kern w:val="2"/>
          <w:sz w:val="32"/>
          <w:szCs w:val="32"/>
          <w:lang w:val="en-US" w:eastAsia="zh-CN" w:bidi="ar-SA"/>
        </w:rPr>
        <w:t>宜宾市蜀南竹海旅游发展有限公司</w:t>
      </w:r>
      <w:r>
        <w:rPr>
          <w:rFonts w:hint="default" w:ascii="Times New Roman" w:hAnsi="Times New Roman" w:eastAsia="仿宋_GB2312" w:cs="Times New Roman"/>
          <w:b/>
          <w:bCs/>
          <w:color w:val="000000"/>
          <w:sz w:val="32"/>
          <w:szCs w:val="32"/>
          <w:lang w:val="en-US" w:eastAsia="zh-CN"/>
        </w:rPr>
        <w:t>于2011年5月12日正式挂牌成立，注册资本</w:t>
      </w:r>
      <w:r>
        <w:rPr>
          <w:rFonts w:hint="eastAsia" w:ascii="Times New Roman" w:hAnsi="Times New Roman" w:eastAsia="仿宋_GB2312" w:cs="Times New Roman"/>
          <w:b/>
          <w:bCs/>
          <w:color w:val="000000"/>
          <w:sz w:val="32"/>
          <w:szCs w:val="32"/>
          <w:lang w:val="en-US" w:eastAsia="zh-CN"/>
        </w:rPr>
        <w:t>金</w:t>
      </w:r>
      <w:r>
        <w:rPr>
          <w:rFonts w:hint="default" w:ascii="Times New Roman" w:hAnsi="Times New Roman" w:eastAsia="仿宋_GB2312" w:cs="Times New Roman"/>
          <w:b/>
          <w:bCs/>
          <w:color w:val="000000"/>
          <w:sz w:val="32"/>
          <w:szCs w:val="32"/>
          <w:lang w:val="en-US" w:eastAsia="zh-CN"/>
        </w:rPr>
        <w:t>4.14亿元，主要从事旅游资源的市场化管理及运作（包括景区市场营销、品牌推广、涉旅服务项目等经营性项目经营管理），旨在依托宜宾市蜀南竹海景区自然资源优势，以“11345发展战略”为总体战略目标，以成为蜀南竹海景区全产业链旅游产品供应商为愿景，紧紧围绕“景区运维+二消业务+文旅地产”三条业务主线，逐步打造“世界级旅游度假目的地”运营平台。</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default" w:ascii="黑体" w:hAnsi="黑体" w:eastAsia="黑体" w:cs="黑体"/>
          <w:b/>
          <w:bCs/>
          <w:color w:val="000000"/>
          <w:kern w:val="2"/>
          <w:sz w:val="32"/>
          <w:szCs w:val="32"/>
          <w:lang w:val="en-US" w:eastAsia="zh-CN" w:bidi="ar-SA"/>
        </w:rPr>
        <w:t>宜宾市蜀南文旅酒店管理有限公司</w:t>
      </w:r>
      <w:r>
        <w:rPr>
          <w:rFonts w:hint="default" w:ascii="Times New Roman" w:hAnsi="Times New Roman" w:eastAsia="仿宋_GB2312" w:cs="Times New Roman"/>
          <w:b/>
          <w:bCs/>
          <w:color w:val="000000"/>
          <w:sz w:val="32"/>
          <w:szCs w:val="32"/>
          <w:lang w:val="en-US" w:eastAsia="zh-CN"/>
        </w:rPr>
        <w:t>成立于2021年12月，系蜀南文旅集团公司下属全资子公司，是蜀南文旅集团公司“商旅服务供应商”定位中优化商旅服务供应的重要环节，是宜宾市文化旅游协会酒店分会执行会长单位，注册资本金2000万元，主要从事酒店管理及运营等业务。公司下辖乡创公司、翠屏山酒店、竹海世外桃源度假酒店、善美酒店（金沙江宾馆），委托管理君悦山庄，涵盖住宿、餐饮、会议及展览等业务。</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Times New Roman" w:hAnsi="Times New Roman" w:eastAsia="仿宋_GB2312" w:cs="仿宋_GB2312"/>
          <w:b/>
          <w:bCs/>
          <w:color w:val="000000"/>
          <w:sz w:val="32"/>
          <w:szCs w:val="32"/>
          <w:lang w:val="en-US" w:eastAsia="zh-CN"/>
        </w:rPr>
      </w:pPr>
      <w:r>
        <w:rPr>
          <w:rFonts w:hint="eastAsia" w:ascii="黑体" w:hAnsi="黑体" w:eastAsia="黑体" w:cs="黑体"/>
          <w:b/>
          <w:bCs/>
          <w:color w:val="000000"/>
          <w:kern w:val="2"/>
          <w:sz w:val="32"/>
          <w:szCs w:val="32"/>
          <w:lang w:val="en-US" w:eastAsia="zh-CN" w:bidi="ar-SA"/>
        </w:rPr>
        <w:t>十二、宜宾市公用事业服务集团有限公司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eastAsia" w:ascii="黑体" w:hAnsi="黑体" w:eastAsia="黑体" w:cs="黑体"/>
          <w:b/>
          <w:bCs/>
          <w:color w:val="000000"/>
          <w:sz w:val="32"/>
          <w:szCs w:val="32"/>
          <w:lang w:val="en-US" w:eastAsia="zh-CN"/>
        </w:rPr>
        <w:t>宜宾市公用事业服务集团有限公司</w:t>
      </w:r>
      <w:r>
        <w:rPr>
          <w:rFonts w:hint="default" w:ascii="Times New Roman" w:hAnsi="Times New Roman" w:eastAsia="仿宋_GB2312" w:cs="Times New Roman"/>
          <w:b/>
          <w:bCs/>
          <w:color w:val="000000"/>
          <w:sz w:val="32"/>
          <w:szCs w:val="32"/>
          <w:lang w:val="en-US" w:eastAsia="zh-CN"/>
        </w:rPr>
        <w:t>系市委、市政府批准设立，由市政府授权国资委履行监督职责的公益型骨干企业，是全市唯一一家以“服务”命名的市属国有企业，全面服务于城市建设、产业发展、民生保障等领域。公司成立于2021年7月23日，注册资本金6亿元，旗下拥有清源水务、城市公交、金盾保安、公服医药、公服市政、公服医产等6家二级子公司，员工4331人，参股宜宾华润燃气公司。产业横跨公共交通、城乡供排水、城乡服务管理、生态环保、市政工程、医药器械集采集配等投资及资产管理，具有投融资、建设、运营管理平台功能。截至2023年底，公司资产总额56.37亿元，营业收入17.14亿元，利润总额6570.99万元。</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黑体" w:hAnsi="黑体" w:eastAsia="黑体" w:cs="黑体"/>
          <w:b/>
          <w:bCs/>
          <w:color w:val="000000"/>
          <w:kern w:val="2"/>
          <w:sz w:val="32"/>
          <w:szCs w:val="32"/>
          <w:lang w:val="en-US" w:eastAsia="zh-CN" w:bidi="ar-SA"/>
        </w:rPr>
        <w:t>宜宾市公服集团医药供应链服务公司</w:t>
      </w:r>
      <w:r>
        <w:rPr>
          <w:rFonts w:hint="default" w:ascii="Times New Roman" w:hAnsi="Times New Roman" w:eastAsia="仿宋_GB2312" w:cs="Times New Roman"/>
          <w:b/>
          <w:bCs/>
          <w:color w:val="000000"/>
          <w:sz w:val="32"/>
          <w:szCs w:val="32"/>
          <w:lang w:val="en-US" w:eastAsia="zh-CN"/>
        </w:rPr>
        <w:t>为公服集团下属二级子公司，注册资本金3300万元，现有员工210人。2023年，公司先后取得二、三类医疗器械、辐射安全等经营许可，同时，通过股权并购，控股重药控股四川仁和药品有限公司（现改名为宜宾市公服集团润宜药品有限公司），具备了药品、器械、耗材的配送完全资质。公司采用先进的物流及信息管理技术，以上下游客户需求为中心，以整合产品资源为重心，以“订单信息流、货物物流、货款资金流”控制为核心，打造全程透明化、高效化、智慧化的供应链体系，为医院提供专业、高效、可靠的供应链服务。</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十三、宜宾市文广传媒集团有限公司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1.</w:t>
      </w:r>
      <w:r>
        <w:rPr>
          <w:rFonts w:hint="eastAsia" w:ascii="黑体" w:hAnsi="黑体" w:eastAsia="黑体" w:cs="黑体"/>
          <w:b/>
          <w:bCs/>
          <w:color w:val="000000"/>
          <w:kern w:val="2"/>
          <w:sz w:val="32"/>
          <w:szCs w:val="32"/>
          <w:lang w:val="en-US" w:eastAsia="zh-CN" w:bidi="ar-SA"/>
        </w:rPr>
        <w:t>宜宾市文广传媒集团有限公司</w:t>
      </w:r>
      <w:r>
        <w:rPr>
          <w:rFonts w:hint="default" w:ascii="Times New Roman" w:hAnsi="Times New Roman" w:eastAsia="仿宋_GB2312" w:cs="Times New Roman"/>
          <w:b/>
          <w:bCs/>
          <w:color w:val="000000"/>
          <w:sz w:val="32"/>
          <w:szCs w:val="32"/>
          <w:lang w:val="en-US" w:eastAsia="zh-CN"/>
        </w:rPr>
        <w:t>成立于2021年5月，注</w:t>
      </w:r>
      <w:r>
        <w:rPr>
          <w:rFonts w:hint="default" w:ascii="Times New Roman" w:hAnsi="Times New Roman" w:eastAsia="仿宋_GB2312" w:cs="仿宋_GB2312"/>
          <w:b/>
          <w:bCs/>
          <w:color w:val="000000"/>
          <w:sz w:val="32"/>
          <w:szCs w:val="32"/>
          <w:lang w:val="en-US" w:eastAsia="zh-CN"/>
        </w:rPr>
        <w:t>册资本金3亿元，是宜宾唯一的文化类市属骨干企业，系经市委、市政府依法授权市文资委履行出资人职责的国有独资文化企业。公司是文化产业领域投资、融资、建设、管理、运营主体，承担“文化产业投资运营商”“文化服务产品供应商”“文化场馆资产运营商”职能。集团下属宜宾文传三江演艺集团有限公司、宜宾文传行知教育集团有限公司、宜宾文传巴蜀数字科技集团有限公司3家二级子公司，宜宾文传哪吒影视文化有限公司、宜宾市映三江农村数字电影院线有限公司、宜宾市叙州区行知艺术培训学校有限公司、宜宾合一教育咨询有限公司、宜宾文传丝路影业有限公司5家三级子公司，及履行出资人职责的民办非营利机构宜宾市叙州区行知中学校，主营业务涵盖文化演艺、教育培训、影视文创、文化数字产业等。</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lang w:val="en-US" w:eastAsia="zh-CN"/>
        </w:rPr>
        <w:t>2.</w:t>
      </w:r>
      <w:r>
        <w:rPr>
          <w:rFonts w:hint="eastAsia" w:ascii="黑体" w:hAnsi="黑体" w:eastAsia="黑体" w:cs="黑体"/>
          <w:b/>
          <w:bCs/>
          <w:color w:val="000000"/>
          <w:sz w:val="32"/>
          <w:szCs w:val="32"/>
          <w:highlight w:val="none"/>
          <w:lang w:val="en-US" w:eastAsia="zh-CN"/>
        </w:rPr>
        <w:t>宜宾文传行知教育集团有限公司</w:t>
      </w:r>
      <w:r>
        <w:rPr>
          <w:rFonts w:hint="default" w:ascii="Times New Roman" w:hAnsi="Times New Roman" w:eastAsia="仿宋_GB2312" w:cs="Times New Roman"/>
          <w:b/>
          <w:bCs/>
          <w:color w:val="000000"/>
          <w:sz w:val="32"/>
          <w:szCs w:val="32"/>
          <w:highlight w:val="none"/>
          <w:lang w:val="en-US" w:eastAsia="zh-CN"/>
        </w:rPr>
        <w:t>是宜宾市文广传媒集团有限公司全资二级子公司。公司下设宜宾市叙州区行知艺术培训学校有限公司、宜宾合一教育咨询有限公司两个子公司。同时，依法享有宜宾市叙州区行知中学校、宜宾市叙州区行知文化培训学校举办者权益。公司以基础教育、艺体培训、教育咨询三大业态为基础。行知中学以教育质量为生命线，引领“行知”品牌开启新篇章。艺体培训围绕1+N特色阵地建设，大力实施“名师、名赛、名生”战略，带动艺体培训高端化、品质化、品牌化。教育咨询以大型品牌赛事活动、教育品牌建设为抓手，为广大教育类客户服务。未来，行知教育集团公司将以“点位化布局、垂直化整合、集群化发展”为发展思路，加快构建行知教育产业圈，建设成为以“行知”品牌为核心的教育产业集团。</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3.</w:t>
      </w:r>
      <w:r>
        <w:rPr>
          <w:rFonts w:hint="eastAsia" w:ascii="黑体" w:hAnsi="黑体" w:eastAsia="黑体" w:cs="黑体"/>
          <w:b/>
          <w:bCs/>
          <w:color w:val="000000"/>
          <w:sz w:val="32"/>
          <w:szCs w:val="32"/>
          <w:lang w:val="en-US" w:eastAsia="zh-CN"/>
        </w:rPr>
        <w:t>宜宾文传三江演艺集团有限公司</w:t>
      </w:r>
      <w:r>
        <w:rPr>
          <w:rFonts w:hint="default" w:ascii="Times New Roman" w:hAnsi="Times New Roman" w:eastAsia="仿宋_GB2312" w:cs="Times New Roman"/>
          <w:b/>
          <w:bCs/>
          <w:color w:val="000000"/>
          <w:sz w:val="32"/>
          <w:szCs w:val="32"/>
          <w:lang w:val="en-US" w:eastAsia="zh-CN"/>
        </w:rPr>
        <w:t>于2021年9月注册成立，注册资本5000万元，是宜宾市文广传媒集团有限公司下属全资二级公司，公司主营业务为文艺创作；组织文化艺术交流活动；会议及展览服务；营业性演出；演出经纪等。公司下设三个三级公司：宜宾文传哪吒影视文化有限公司、宜宾市映三江农村数字电影院线有限公司、宜宾文传丝路影业有限公司。公司在承接区域内外各类演艺演出项目的同时高效整合宜宾文化演艺资源，大力拓展商业演艺市场、会展会节、影视制作，创作一批文化精品，塑造“宜宾演艺”品牌；公司致力于成为宜宾市文化演艺资源的整合平台和文艺艺术的创新平台，并逐步发展成为文化演艺行业领域“川内一流、西部领先”的效益优良企业。</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eastAsia" w:ascii="黑体" w:hAnsi="黑体" w:eastAsia="黑体" w:cs="黑体"/>
          <w:b/>
          <w:bCs/>
          <w:color w:val="000000"/>
          <w:sz w:val="32"/>
          <w:szCs w:val="32"/>
          <w:lang w:val="en-US" w:eastAsia="zh-CN"/>
        </w:rPr>
        <w:t>宜宾文传巴蜀数字科技集团有限公司</w:t>
      </w:r>
      <w:r>
        <w:rPr>
          <w:rFonts w:hint="default" w:ascii="Times New Roman" w:hAnsi="Times New Roman" w:eastAsia="仿宋_GB2312" w:cs="Times New Roman"/>
          <w:b/>
          <w:bCs/>
          <w:color w:val="000000"/>
          <w:sz w:val="32"/>
          <w:szCs w:val="32"/>
          <w:lang w:val="en-US" w:eastAsia="zh-CN"/>
        </w:rPr>
        <w:t xml:space="preserve">是宜宾市文广传媒集团下属全资国有二级集团，注册资本金5000万。公司充分发挥本土国有企业的资源优势，以“服务宜宾、链接生态”为己任，结合各行业、各单位的实际需求，研发更多更实用的本地化、场景化、数字化产品，让科技更好地赋能机关企事业单位运行发展，让应用更好地服务于全市人民。同时，加强与数字经济全产业链各知名互联网企业战略合作，为宜宾数字经济生态建设贡献国企力量。公司成立以来，产品已应用于宜宾市疫情防控、社区基层治理、单位信息化建设、媒体融合平台等多个场景中。目前已取得“2023年成功取得四川省科技型中小企业，四川省创新型中小企业、国家高新技术企业”3块金字招牌，19项计算机软件著作权。下一步，公司将立足文化+科技发展方向，做大做强新型科技文化企业，奋斗成为国家“专、精、特、新”小巨人企业。 </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十四、宜宾市高新投资集团有限公司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黑体" w:hAnsi="黑体" w:eastAsia="黑体" w:cs="黑体"/>
          <w:b/>
          <w:bCs/>
          <w:color w:val="000000"/>
          <w:kern w:val="2"/>
          <w:sz w:val="32"/>
          <w:szCs w:val="32"/>
          <w:lang w:val="en-US" w:eastAsia="zh-CN" w:bidi="ar-SA"/>
        </w:rPr>
        <w:t>宜宾市高新投资集团有限公司</w:t>
      </w:r>
      <w:r>
        <w:rPr>
          <w:rFonts w:hint="default" w:ascii="Times New Roman" w:hAnsi="Times New Roman" w:eastAsia="仿宋_GB2312" w:cs="Times New Roman"/>
          <w:b/>
          <w:bCs/>
          <w:color w:val="000000"/>
          <w:sz w:val="32"/>
          <w:szCs w:val="32"/>
          <w:lang w:val="en-US" w:eastAsia="zh-CN"/>
        </w:rPr>
        <w:t>作为市属重要骨干国有企业之一，由宜宾市国资委和叙州区共同出资设立，于2022年11月9日正式组建投运，下设高投产业（基金管理）、建设、供应链、城开、资管、文旅、农业等8家全资子公司。公司主要经营园区开发运营、产业投资、产业孵化、资产运营、供应链贸易、综合能源保供等业务，致力于“建设高新区、服务高新区、发展高新区”，是助推宜宾加快发展成为高新区与三江新区“双轮驱动、东西协同、两翼齐飞”新态势的重要支撑载体之一。面向未来，公司将紧紧围绕市委、市政府“一蓝一绿”战略产业布局，积极抢抓成渝地区双城经济圈建设和“宜宾双高铁时代”重大机遇，发展成为成渝双圈一流的千亿级高品质产城融合综合运营商，助推宜宾高新区加快建成全市首批“四化同步、城乡融合”发展示范区和创建成为国家级高新区，宜宾加快建成以高新区为核心的“国家级晶硅光伏产业集群”。</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黑体" w:hAnsi="黑体" w:eastAsia="黑体" w:cs="黑体"/>
          <w:b/>
          <w:bCs/>
          <w:color w:val="000000"/>
          <w:kern w:val="2"/>
          <w:sz w:val="32"/>
          <w:szCs w:val="32"/>
          <w:lang w:val="en-US" w:eastAsia="zh-CN" w:bidi="ar-SA"/>
        </w:rPr>
        <w:t>宜宾高投资产运营管理有限公司</w:t>
      </w:r>
      <w:r>
        <w:rPr>
          <w:rFonts w:hint="default" w:ascii="Times New Roman" w:hAnsi="Times New Roman" w:eastAsia="仿宋_GB2312" w:cs="Times New Roman"/>
          <w:b/>
          <w:bCs/>
          <w:color w:val="000000"/>
          <w:sz w:val="32"/>
          <w:szCs w:val="32"/>
          <w:lang w:val="en-US" w:eastAsia="zh-CN"/>
        </w:rPr>
        <w:t>为宜宾市高投集团有限公司下属全资二级子公司，成立于2024年1月，注册资本金2亿元，依托宜宾市高新区城市建设和产业发展，主要经营商业综合体管理服务、资产运营、物业管理、市场营销、住房租赁等业务，内设党群综合部、纪检审计部、资金财务部、酒管运营部、资产运管部、招标合约部、物业服务部、招商运管部等8个职能部室。</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十五、宜宾数字经济产业发展有限公司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黑体" w:hAnsi="黑体" w:eastAsia="黑体" w:cs="黑体"/>
          <w:b/>
          <w:bCs/>
          <w:color w:val="000000"/>
          <w:kern w:val="2"/>
          <w:sz w:val="32"/>
          <w:szCs w:val="32"/>
          <w:lang w:val="en-US" w:eastAsia="zh-CN" w:bidi="ar-SA"/>
        </w:rPr>
        <w:t>宜宾数字经济产业发展有限公司</w:t>
      </w:r>
      <w:r>
        <w:rPr>
          <w:rFonts w:hint="default" w:ascii="Times New Roman" w:hAnsi="Times New Roman" w:eastAsia="仿宋_GB2312" w:cs="Times New Roman"/>
          <w:b/>
          <w:bCs/>
          <w:color w:val="000000"/>
          <w:sz w:val="32"/>
          <w:szCs w:val="32"/>
          <w:lang w:val="en-US" w:eastAsia="zh-CN"/>
        </w:rPr>
        <w:t>成立于2023年5月，是经市政府批准设立的市属一级平台公司。公司承担着市委、市政府“抢抓国家加快发展数字经济战略机遇、布局数字经济产业赛道”的使命，是全市数字经济核心产业投融资平台、智慧城市建设管理综合运营平台和产业数字化转型创新发展平台，为推动宜宾在经济、生活、治理三大领域数字化转型提供全方位支撑，助力宜宾打造同类城市领先的数字经济产业集群。</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黑体" w:hAnsi="黑体" w:eastAsia="黑体" w:cs="黑体"/>
          <w:b/>
          <w:bCs/>
          <w:color w:val="000000"/>
          <w:kern w:val="2"/>
          <w:sz w:val="32"/>
          <w:szCs w:val="32"/>
          <w:lang w:val="en-US" w:eastAsia="zh-CN" w:bidi="ar-SA"/>
        </w:rPr>
        <w:t>宜宾数智教育科技有限公司</w:t>
      </w:r>
      <w:r>
        <w:rPr>
          <w:rFonts w:hint="default" w:ascii="Times New Roman" w:hAnsi="Times New Roman" w:eastAsia="仿宋_GB2312" w:cs="Times New Roman"/>
          <w:b/>
          <w:bCs/>
          <w:color w:val="000000"/>
          <w:sz w:val="32"/>
          <w:szCs w:val="32"/>
          <w:lang w:val="en-US" w:eastAsia="zh-CN"/>
        </w:rPr>
        <w:t>成立于2023年6月，注册资本2000万元，系宜宾数字经济产业发展有限公司与宜宾市科教产业投资集团有限公司合资成立的国有企业，主要从事数字经济人才培养和输出相关业务。公司围绕市委市政府“一蓝一绿”发展战略，以高质量发展数字经济产业为目标，聚焦数字经济人才培养、职业认证、就业服务、创新创业4大核心业务，搭建高校与产业两端交流平台。逐步构建数字经济人才技能培训、技能评价、技能竞赛、人才推荐为一体的数字经济职业技能培训服务体系，着力推进数字经济职业技能培训业务，为全市提供数字经济人才保障，助力宜宾打造全国同类城市领先的数字经济产业集群。</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十六、宜宾发展产城投资有限公司</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黑体" w:cs="Times New Roman"/>
          <w:b/>
          <w:bCs/>
          <w:color w:val="000000"/>
          <w:kern w:val="2"/>
          <w:sz w:val="32"/>
          <w:szCs w:val="32"/>
          <w:lang w:val="en-US" w:eastAsia="zh-CN" w:bidi="ar-SA"/>
        </w:rPr>
        <w:t>宜宾发展产城投资有限公司</w:t>
      </w:r>
      <w:r>
        <w:rPr>
          <w:rFonts w:hint="default" w:ascii="Times New Roman" w:hAnsi="Times New Roman" w:eastAsia="仿宋_GB2312" w:cs="Times New Roman"/>
          <w:b/>
          <w:bCs/>
          <w:color w:val="000000"/>
          <w:sz w:val="32"/>
          <w:szCs w:val="32"/>
          <w:lang w:val="en-US" w:eastAsia="zh-CN"/>
        </w:rPr>
        <w:t>成立于1996年，2022年6月2日在原宜发展置地公司基础上改组升级，2024年2月经市委、市政府研究决策同意，提级管理为市属国有一级骨干企业。公司坚持“产城人融合发展”和“策规一体”，全面重点参与高铁南片区12.3平方公里“投融建运”工作。目前，公司资产总额53.51亿元，项目总投资530亿元、已完成投资70.24亿元；立项项目27个，现已完工3个、在建14个。在“指挥部+市级公司”模式下，招引入驻数字经济企业80余家，南片区“3+2”产业发展格局逐渐形成；站前片区已引入华润万象生活商业和万豪集团旗下酒店，同步推出宜宾商务中心、“三江视界”数字媒体、“仁城·澜峰”、“产城·星寓”等7个运营服务品牌。</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黑体" w:cs="Times New Roman"/>
          <w:b/>
          <w:bCs/>
          <w:color w:val="000000"/>
          <w:kern w:val="2"/>
          <w:sz w:val="32"/>
          <w:szCs w:val="32"/>
          <w:lang w:val="en-US" w:eastAsia="zh-CN" w:bidi="ar-SA"/>
        </w:rPr>
        <w:t>宜宾合城商业运营管理有限公司</w:t>
      </w:r>
      <w:r>
        <w:rPr>
          <w:rFonts w:hint="default" w:ascii="Times New Roman" w:hAnsi="Times New Roman" w:eastAsia="仿宋_GB2312" w:cs="Times New Roman"/>
          <w:b/>
          <w:bCs/>
          <w:color w:val="000000"/>
          <w:sz w:val="32"/>
          <w:szCs w:val="32"/>
          <w:lang w:val="en-US" w:eastAsia="zh-CN"/>
        </w:rPr>
        <w:t>成立于2024年6月，注册资本金5000万元，是宜宾发展产城投资有限公司直管全资子公司。公司以“创建一流商业运营管理公司”为战略目标，以“城市品质生活运营平台”为战略定位，围绕“成为品牌客户信赖和消费者喜爱的城市品质生活运营商”的企业愿景，始终聚焦“空间载体”、“品牌客户”和“消费者”三大核心要素。公司内设综合管理部、党群人事部、财务管理部、招标合约部、风控纪检部、招商策划部、运营管理部、自营事业部、工程技术部等9个部门。业务范围涵盖商业运营管理、体育场馆运营管理、城市配套经营管理以及商业策划咨询、自营品牌业务、轻资产品牌运营等方面。</w:t>
      </w:r>
    </w:p>
    <w:p>
      <w:pPr>
        <w:keepNext w:val="0"/>
        <w:keepLines w:val="0"/>
        <w:pageBreakBefore w:val="0"/>
        <w:widowControl w:val="0"/>
        <w:numPr>
          <w:ilvl w:val="0"/>
          <w:numId w:val="0"/>
        </w:numPr>
        <w:suppressAutoHyphens/>
        <w:kinsoku/>
        <w:wordWrap/>
        <w:overflowPunct/>
        <w:topLinePunct w:val="0"/>
        <w:bidi w:val="0"/>
        <w:snapToGrid/>
        <w:spacing w:line="560" w:lineRule="exact"/>
        <w:ind w:firstLine="642" w:firstLineChars="200"/>
        <w:textAlignment w:val="auto"/>
        <w:outlineLvl w:val="0"/>
        <w:rPr>
          <w:rFonts w:hint="eastAsia" w:ascii="仿宋_GB2312" w:hAnsi="仿宋_GB2312" w:eastAsia="仿宋_GB2312" w:cs="仿宋_GB231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黑体" w:cs="Times New Roman"/>
          <w:b/>
          <w:bCs/>
          <w:color w:val="000000"/>
          <w:kern w:val="2"/>
          <w:sz w:val="32"/>
          <w:szCs w:val="32"/>
          <w:lang w:val="en-US" w:eastAsia="zh-CN" w:bidi="ar-SA"/>
        </w:rPr>
        <w:t>宜宾科创投资有限公司</w:t>
      </w:r>
      <w:r>
        <w:rPr>
          <w:rFonts w:hint="default" w:ascii="Times New Roman" w:hAnsi="Times New Roman" w:eastAsia="仿宋_GB2312" w:cs="Times New Roman"/>
          <w:b/>
          <w:bCs/>
          <w:color w:val="000000"/>
          <w:sz w:val="32"/>
          <w:szCs w:val="32"/>
          <w:lang w:val="en-US" w:eastAsia="zh-CN"/>
        </w:rPr>
        <w:t>成立于2024年6月，注册资本金10000万元，是宜宾发展产城投资有限公司下属一级子公司。科创公司深耕未来现代化区域中心城市核心区-宜宾高铁南片区，以“服务城市创新发展”和“助力城市产业发展”为使命，聚焦产业研究、产业投资、产业招引、园区运营及增值服务等核心业务，促进高铁南片区产业资源聚集和科创生态圈建设。</w:t>
      </w:r>
      <w:bookmarkStart w:id="0" w:name="_GoBack"/>
      <w:bookmarkEnd w:id="0"/>
    </w:p>
    <w:sectPr>
      <w:headerReference r:id="rId3" w:type="default"/>
      <w:footerReference r:id="rId4" w:type="default"/>
      <w:pgSz w:w="11906" w:h="16838"/>
      <w:pgMar w:top="1701" w:right="1417" w:bottom="1474" w:left="1417" w:header="102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false">
                      <a:spAutoFit/>
                    </wps:bodyPr>
                  </wps:wsp>
                </a:graphicData>
              </a:graphic>
            </wp:anchor>
          </w:drawing>
        </mc:Choice>
        <mc:Fallback>
          <w:pict>
            <v:shape id="文本框 1"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RHapAdIAAAAHAQAADwAAAAAAAAABACAA&#10;AAA4AAAAZHJzL2Rvd25yZXYueG1sUEsBAhQAFAAAAAgAh07iQH3chdnEAQAAeQMAAA4AAAAAAAAA&#10;AQAgAAAANwEAAGRycy9lMm9Eb2MueG1sUEsFBgAAAAAGAAYAWQEAAG0FAAAAAA==&#10;">
              <v:fill on="f" focussize="0,0"/>
              <v:stroke on="f"/>
              <v:imagedata o:title=""/>
              <o:lock v:ext="edit" aspectratio="f"/>
              <v:textbox inset="0mm,0mm,0mm,0mm" style="mso-fit-shape-to-text:t;">
                <w:txbxContent>
                  <w:p>
                    <w:pPr>
                      <w:pStyle w:val="8"/>
                      <w:wordWrap w:val="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NmFhNjg1NGQzNjJlYzQ1ZmNjNzI2YjdkNDljOTEifQ=="/>
  </w:docVars>
  <w:rsids>
    <w:rsidRoot w:val="0060367C"/>
    <w:rsid w:val="0000082A"/>
    <w:rsid w:val="00034E3E"/>
    <w:rsid w:val="0004516A"/>
    <w:rsid w:val="0009218E"/>
    <w:rsid w:val="000D7E94"/>
    <w:rsid w:val="0015280B"/>
    <w:rsid w:val="001C73DE"/>
    <w:rsid w:val="001E0A62"/>
    <w:rsid w:val="001F1A08"/>
    <w:rsid w:val="00247D8A"/>
    <w:rsid w:val="002578E2"/>
    <w:rsid w:val="00265A2D"/>
    <w:rsid w:val="00282142"/>
    <w:rsid w:val="00296379"/>
    <w:rsid w:val="002A0B35"/>
    <w:rsid w:val="003409B2"/>
    <w:rsid w:val="003C41E9"/>
    <w:rsid w:val="003D2044"/>
    <w:rsid w:val="003D5EB4"/>
    <w:rsid w:val="00417C24"/>
    <w:rsid w:val="004937AE"/>
    <w:rsid w:val="004D53F0"/>
    <w:rsid w:val="005427FA"/>
    <w:rsid w:val="00585E77"/>
    <w:rsid w:val="006020F2"/>
    <w:rsid w:val="0060367C"/>
    <w:rsid w:val="00620B9D"/>
    <w:rsid w:val="0068756C"/>
    <w:rsid w:val="00691BC2"/>
    <w:rsid w:val="006A79BC"/>
    <w:rsid w:val="00716BF3"/>
    <w:rsid w:val="00737667"/>
    <w:rsid w:val="00770AC1"/>
    <w:rsid w:val="00774E12"/>
    <w:rsid w:val="007A2E95"/>
    <w:rsid w:val="007A6DEF"/>
    <w:rsid w:val="007B7679"/>
    <w:rsid w:val="007D0BC1"/>
    <w:rsid w:val="007D3400"/>
    <w:rsid w:val="007E1381"/>
    <w:rsid w:val="007F26FA"/>
    <w:rsid w:val="00812BEA"/>
    <w:rsid w:val="00815722"/>
    <w:rsid w:val="00827FAB"/>
    <w:rsid w:val="008E053F"/>
    <w:rsid w:val="008E4117"/>
    <w:rsid w:val="008E646B"/>
    <w:rsid w:val="00A31BC0"/>
    <w:rsid w:val="00A547C9"/>
    <w:rsid w:val="00AA54AF"/>
    <w:rsid w:val="00AB47D6"/>
    <w:rsid w:val="00B45394"/>
    <w:rsid w:val="00B6168F"/>
    <w:rsid w:val="00B631D5"/>
    <w:rsid w:val="00B90554"/>
    <w:rsid w:val="00B94268"/>
    <w:rsid w:val="00C04ACD"/>
    <w:rsid w:val="00C44E14"/>
    <w:rsid w:val="00C76A05"/>
    <w:rsid w:val="00CE6C58"/>
    <w:rsid w:val="00D044B9"/>
    <w:rsid w:val="00D55485"/>
    <w:rsid w:val="00D94D30"/>
    <w:rsid w:val="00E310A0"/>
    <w:rsid w:val="00E664DB"/>
    <w:rsid w:val="00E910FC"/>
    <w:rsid w:val="00F209AD"/>
    <w:rsid w:val="00F3011A"/>
    <w:rsid w:val="00F30209"/>
    <w:rsid w:val="00F404B5"/>
    <w:rsid w:val="00F90753"/>
    <w:rsid w:val="01C51C6F"/>
    <w:rsid w:val="01D134FA"/>
    <w:rsid w:val="01E819B9"/>
    <w:rsid w:val="01FD2950"/>
    <w:rsid w:val="01FE5B1A"/>
    <w:rsid w:val="02297BE6"/>
    <w:rsid w:val="029836C9"/>
    <w:rsid w:val="02A66735"/>
    <w:rsid w:val="02F53218"/>
    <w:rsid w:val="036B7562"/>
    <w:rsid w:val="03990107"/>
    <w:rsid w:val="04115A78"/>
    <w:rsid w:val="04BE1049"/>
    <w:rsid w:val="055925B9"/>
    <w:rsid w:val="05653FB6"/>
    <w:rsid w:val="05770E45"/>
    <w:rsid w:val="05A50F26"/>
    <w:rsid w:val="063960CA"/>
    <w:rsid w:val="063D3746"/>
    <w:rsid w:val="06C6195F"/>
    <w:rsid w:val="07404390"/>
    <w:rsid w:val="079740A0"/>
    <w:rsid w:val="07C84A7B"/>
    <w:rsid w:val="07CB57B6"/>
    <w:rsid w:val="07DBFC5B"/>
    <w:rsid w:val="07E822DC"/>
    <w:rsid w:val="083D5830"/>
    <w:rsid w:val="085678B0"/>
    <w:rsid w:val="085B5205"/>
    <w:rsid w:val="08A23242"/>
    <w:rsid w:val="09233EA9"/>
    <w:rsid w:val="0A6767AA"/>
    <w:rsid w:val="0A8607F2"/>
    <w:rsid w:val="0A9918D5"/>
    <w:rsid w:val="0AAF3A6B"/>
    <w:rsid w:val="0AE54314"/>
    <w:rsid w:val="0B436EC8"/>
    <w:rsid w:val="0BCA4EC8"/>
    <w:rsid w:val="0BDE6F3F"/>
    <w:rsid w:val="0BEF2EFA"/>
    <w:rsid w:val="0C6311F3"/>
    <w:rsid w:val="0C7A6D03"/>
    <w:rsid w:val="0C8C24F7"/>
    <w:rsid w:val="0CB832EC"/>
    <w:rsid w:val="0CD7362D"/>
    <w:rsid w:val="0D3A01A5"/>
    <w:rsid w:val="0D3B5C46"/>
    <w:rsid w:val="0D5C59BD"/>
    <w:rsid w:val="0E0F14C3"/>
    <w:rsid w:val="0E630403"/>
    <w:rsid w:val="0F24756C"/>
    <w:rsid w:val="0F2C0837"/>
    <w:rsid w:val="0F2E788D"/>
    <w:rsid w:val="0F370B76"/>
    <w:rsid w:val="0F37F209"/>
    <w:rsid w:val="0F907B37"/>
    <w:rsid w:val="103D6355"/>
    <w:rsid w:val="105B3103"/>
    <w:rsid w:val="10D1683B"/>
    <w:rsid w:val="113908A0"/>
    <w:rsid w:val="118018FF"/>
    <w:rsid w:val="11856825"/>
    <w:rsid w:val="12174057"/>
    <w:rsid w:val="124C3511"/>
    <w:rsid w:val="12751C80"/>
    <w:rsid w:val="13135B99"/>
    <w:rsid w:val="13337B71"/>
    <w:rsid w:val="14170540"/>
    <w:rsid w:val="142A1BB2"/>
    <w:rsid w:val="146C385D"/>
    <w:rsid w:val="14AB6134"/>
    <w:rsid w:val="153C4182"/>
    <w:rsid w:val="15FF741D"/>
    <w:rsid w:val="16E33D7D"/>
    <w:rsid w:val="17185AB4"/>
    <w:rsid w:val="17396492"/>
    <w:rsid w:val="174E7A84"/>
    <w:rsid w:val="1757452F"/>
    <w:rsid w:val="175B2F70"/>
    <w:rsid w:val="17895AE8"/>
    <w:rsid w:val="17CD2141"/>
    <w:rsid w:val="17ED7085"/>
    <w:rsid w:val="18234388"/>
    <w:rsid w:val="18717855"/>
    <w:rsid w:val="18A66004"/>
    <w:rsid w:val="18AB271E"/>
    <w:rsid w:val="18B03253"/>
    <w:rsid w:val="19066EE7"/>
    <w:rsid w:val="1935711F"/>
    <w:rsid w:val="195425EF"/>
    <w:rsid w:val="1967738C"/>
    <w:rsid w:val="1A6C043C"/>
    <w:rsid w:val="1AA22CD6"/>
    <w:rsid w:val="1AFF0D66"/>
    <w:rsid w:val="1B7725C5"/>
    <w:rsid w:val="1B8F26FB"/>
    <w:rsid w:val="1BE0016A"/>
    <w:rsid w:val="1BF81957"/>
    <w:rsid w:val="1C181028"/>
    <w:rsid w:val="1C8C02F2"/>
    <w:rsid w:val="1CFDFCDB"/>
    <w:rsid w:val="1DDF270C"/>
    <w:rsid w:val="1E4602A0"/>
    <w:rsid w:val="1E7826B5"/>
    <w:rsid w:val="1E9639E7"/>
    <w:rsid w:val="1EC566E0"/>
    <w:rsid w:val="1ECFC5D1"/>
    <w:rsid w:val="1ED33AE1"/>
    <w:rsid w:val="1EFA82CD"/>
    <w:rsid w:val="1F152820"/>
    <w:rsid w:val="1F222B46"/>
    <w:rsid w:val="1F355F51"/>
    <w:rsid w:val="1F5E6903"/>
    <w:rsid w:val="1F7B77E2"/>
    <w:rsid w:val="1F7BA302"/>
    <w:rsid w:val="1F994660"/>
    <w:rsid w:val="1FDB7411"/>
    <w:rsid w:val="1FEADEE7"/>
    <w:rsid w:val="1FF267BE"/>
    <w:rsid w:val="1FF5848A"/>
    <w:rsid w:val="1FFFAB2E"/>
    <w:rsid w:val="20541126"/>
    <w:rsid w:val="208D2876"/>
    <w:rsid w:val="20DB7AF0"/>
    <w:rsid w:val="2117534C"/>
    <w:rsid w:val="21CD68B0"/>
    <w:rsid w:val="21E31021"/>
    <w:rsid w:val="21E60D4E"/>
    <w:rsid w:val="22090649"/>
    <w:rsid w:val="228A41ED"/>
    <w:rsid w:val="22B60F3A"/>
    <w:rsid w:val="230A1F70"/>
    <w:rsid w:val="24B50B57"/>
    <w:rsid w:val="24D00CAF"/>
    <w:rsid w:val="25063D11"/>
    <w:rsid w:val="256E0760"/>
    <w:rsid w:val="25AC3AA2"/>
    <w:rsid w:val="266A4D44"/>
    <w:rsid w:val="26993612"/>
    <w:rsid w:val="276824A1"/>
    <w:rsid w:val="27885DA4"/>
    <w:rsid w:val="27965C1E"/>
    <w:rsid w:val="27A6405B"/>
    <w:rsid w:val="27E71E34"/>
    <w:rsid w:val="284D29FA"/>
    <w:rsid w:val="287D560C"/>
    <w:rsid w:val="2900658F"/>
    <w:rsid w:val="297F4623"/>
    <w:rsid w:val="29B91105"/>
    <w:rsid w:val="29CB72D1"/>
    <w:rsid w:val="2AB9C675"/>
    <w:rsid w:val="2AEFD979"/>
    <w:rsid w:val="2B0F1D8A"/>
    <w:rsid w:val="2B403A6F"/>
    <w:rsid w:val="2B6162F3"/>
    <w:rsid w:val="2B874C0D"/>
    <w:rsid w:val="2BB64427"/>
    <w:rsid w:val="2BEC185C"/>
    <w:rsid w:val="2BFF6CC6"/>
    <w:rsid w:val="2C090FB0"/>
    <w:rsid w:val="2C337C7A"/>
    <w:rsid w:val="2C4B6A54"/>
    <w:rsid w:val="2D321FA3"/>
    <w:rsid w:val="2D522E8F"/>
    <w:rsid w:val="2DC3623B"/>
    <w:rsid w:val="2DCE076A"/>
    <w:rsid w:val="2DEF7457"/>
    <w:rsid w:val="2DF5653D"/>
    <w:rsid w:val="2DFD94E8"/>
    <w:rsid w:val="2E4F5EDB"/>
    <w:rsid w:val="2EA84909"/>
    <w:rsid w:val="2EEF4FF3"/>
    <w:rsid w:val="2F6E624F"/>
    <w:rsid w:val="2F9C7731"/>
    <w:rsid w:val="2FBF95E9"/>
    <w:rsid w:val="2FC501B6"/>
    <w:rsid w:val="301852DE"/>
    <w:rsid w:val="301E36EC"/>
    <w:rsid w:val="30F6402A"/>
    <w:rsid w:val="320D6AC5"/>
    <w:rsid w:val="3227696F"/>
    <w:rsid w:val="326F3928"/>
    <w:rsid w:val="330A1D37"/>
    <w:rsid w:val="33C7692F"/>
    <w:rsid w:val="34732C1A"/>
    <w:rsid w:val="35394CB7"/>
    <w:rsid w:val="356E2833"/>
    <w:rsid w:val="35777939"/>
    <w:rsid w:val="357FB154"/>
    <w:rsid w:val="358005FB"/>
    <w:rsid w:val="36356089"/>
    <w:rsid w:val="3657D628"/>
    <w:rsid w:val="36A237D8"/>
    <w:rsid w:val="36CA1CEB"/>
    <w:rsid w:val="37292C2A"/>
    <w:rsid w:val="37655C17"/>
    <w:rsid w:val="376B702A"/>
    <w:rsid w:val="38282267"/>
    <w:rsid w:val="389B45F1"/>
    <w:rsid w:val="394143E4"/>
    <w:rsid w:val="3A952DBB"/>
    <w:rsid w:val="3B6F83EF"/>
    <w:rsid w:val="3B7C3AFC"/>
    <w:rsid w:val="3BE80399"/>
    <w:rsid w:val="3BEBDA9D"/>
    <w:rsid w:val="3BFE3560"/>
    <w:rsid w:val="3BFF63D6"/>
    <w:rsid w:val="3BFF8B46"/>
    <w:rsid w:val="3C1679E8"/>
    <w:rsid w:val="3C254FC7"/>
    <w:rsid w:val="3C701368"/>
    <w:rsid w:val="3CBFC85F"/>
    <w:rsid w:val="3CC33464"/>
    <w:rsid w:val="3D2F7977"/>
    <w:rsid w:val="3D4C7880"/>
    <w:rsid w:val="3D5EC90A"/>
    <w:rsid w:val="3D76381A"/>
    <w:rsid w:val="3D8B211E"/>
    <w:rsid w:val="3DAE01CF"/>
    <w:rsid w:val="3DBE6B17"/>
    <w:rsid w:val="3DEE0B92"/>
    <w:rsid w:val="3DF583DA"/>
    <w:rsid w:val="3DFB5FF6"/>
    <w:rsid w:val="3E0C3139"/>
    <w:rsid w:val="3E73290A"/>
    <w:rsid w:val="3F2B837B"/>
    <w:rsid w:val="3F371701"/>
    <w:rsid w:val="3F5B448E"/>
    <w:rsid w:val="3F5F653C"/>
    <w:rsid w:val="3F7A4CBE"/>
    <w:rsid w:val="3F9C3AF1"/>
    <w:rsid w:val="3F9EEAC2"/>
    <w:rsid w:val="3FB6D177"/>
    <w:rsid w:val="3FBF0DB1"/>
    <w:rsid w:val="3FBF2255"/>
    <w:rsid w:val="3FD76CD2"/>
    <w:rsid w:val="3FEB4AF4"/>
    <w:rsid w:val="3FFACF58"/>
    <w:rsid w:val="403D5E79"/>
    <w:rsid w:val="40821A28"/>
    <w:rsid w:val="40E14F41"/>
    <w:rsid w:val="40FB060E"/>
    <w:rsid w:val="410B7187"/>
    <w:rsid w:val="41293EA6"/>
    <w:rsid w:val="415E74F5"/>
    <w:rsid w:val="42727312"/>
    <w:rsid w:val="42A322FA"/>
    <w:rsid w:val="42CF6863"/>
    <w:rsid w:val="430375DE"/>
    <w:rsid w:val="43551930"/>
    <w:rsid w:val="4388593B"/>
    <w:rsid w:val="43CAEB95"/>
    <w:rsid w:val="447516C6"/>
    <w:rsid w:val="44B33DBE"/>
    <w:rsid w:val="4516052A"/>
    <w:rsid w:val="4580558E"/>
    <w:rsid w:val="46D8060D"/>
    <w:rsid w:val="46EB6F38"/>
    <w:rsid w:val="46F90068"/>
    <w:rsid w:val="46FE3FE6"/>
    <w:rsid w:val="471330B6"/>
    <w:rsid w:val="4749174A"/>
    <w:rsid w:val="477C7F9E"/>
    <w:rsid w:val="47901D05"/>
    <w:rsid w:val="47CBAFC5"/>
    <w:rsid w:val="47CF32D2"/>
    <w:rsid w:val="47D60CF5"/>
    <w:rsid w:val="48A06566"/>
    <w:rsid w:val="48D767A9"/>
    <w:rsid w:val="495F62C2"/>
    <w:rsid w:val="496672F0"/>
    <w:rsid w:val="499E503D"/>
    <w:rsid w:val="49F24A48"/>
    <w:rsid w:val="4A384AA8"/>
    <w:rsid w:val="4A6D0E1C"/>
    <w:rsid w:val="4A99307A"/>
    <w:rsid w:val="4AA67C3F"/>
    <w:rsid w:val="4B307F16"/>
    <w:rsid w:val="4B3F4DD9"/>
    <w:rsid w:val="4B7A4E8C"/>
    <w:rsid w:val="4BC574B3"/>
    <w:rsid w:val="4BDC3304"/>
    <w:rsid w:val="4BE3142D"/>
    <w:rsid w:val="4C0A24FC"/>
    <w:rsid w:val="4CA2381E"/>
    <w:rsid w:val="4CBB2B97"/>
    <w:rsid w:val="4CD71CE3"/>
    <w:rsid w:val="4CEA2E46"/>
    <w:rsid w:val="4D785BA5"/>
    <w:rsid w:val="4D9A2043"/>
    <w:rsid w:val="4E451961"/>
    <w:rsid w:val="4E4F68D0"/>
    <w:rsid w:val="4E7574A8"/>
    <w:rsid w:val="4ED65279"/>
    <w:rsid w:val="4EEF4A92"/>
    <w:rsid w:val="4EF42AD2"/>
    <w:rsid w:val="4F38383D"/>
    <w:rsid w:val="4F5B752C"/>
    <w:rsid w:val="4FBF7ABB"/>
    <w:rsid w:val="4FF5C68A"/>
    <w:rsid w:val="4FFB7ABB"/>
    <w:rsid w:val="4FFD09A1"/>
    <w:rsid w:val="504A37B8"/>
    <w:rsid w:val="50680B57"/>
    <w:rsid w:val="50736F6E"/>
    <w:rsid w:val="510B2277"/>
    <w:rsid w:val="51450494"/>
    <w:rsid w:val="52097713"/>
    <w:rsid w:val="520D75A0"/>
    <w:rsid w:val="52ABD9DF"/>
    <w:rsid w:val="52AD5EA9"/>
    <w:rsid w:val="52BB5DD4"/>
    <w:rsid w:val="52BE04FE"/>
    <w:rsid w:val="52E6DDF1"/>
    <w:rsid w:val="52FC5727"/>
    <w:rsid w:val="53071EA5"/>
    <w:rsid w:val="5307770F"/>
    <w:rsid w:val="53506B5C"/>
    <w:rsid w:val="53880AE4"/>
    <w:rsid w:val="54D923A4"/>
    <w:rsid w:val="54DE6A63"/>
    <w:rsid w:val="55835D35"/>
    <w:rsid w:val="55D45393"/>
    <w:rsid w:val="55FD6F5E"/>
    <w:rsid w:val="56092809"/>
    <w:rsid w:val="56187F25"/>
    <w:rsid w:val="56284618"/>
    <w:rsid w:val="56764301"/>
    <w:rsid w:val="568807DB"/>
    <w:rsid w:val="56A90876"/>
    <w:rsid w:val="56AE2637"/>
    <w:rsid w:val="56D03DFC"/>
    <w:rsid w:val="56F2CF9F"/>
    <w:rsid w:val="56FF2BF1"/>
    <w:rsid w:val="57187CB5"/>
    <w:rsid w:val="574547BB"/>
    <w:rsid w:val="57540152"/>
    <w:rsid w:val="578C7E67"/>
    <w:rsid w:val="579627B9"/>
    <w:rsid w:val="57A77235"/>
    <w:rsid w:val="57ACC4E5"/>
    <w:rsid w:val="57CC48B1"/>
    <w:rsid w:val="57D76DE7"/>
    <w:rsid w:val="57DF141E"/>
    <w:rsid w:val="57E5456F"/>
    <w:rsid w:val="57EA0AB7"/>
    <w:rsid w:val="57EF01EC"/>
    <w:rsid w:val="582E3A30"/>
    <w:rsid w:val="583774AA"/>
    <w:rsid w:val="585636BD"/>
    <w:rsid w:val="586A2060"/>
    <w:rsid w:val="58CE9FAF"/>
    <w:rsid w:val="59424B3C"/>
    <w:rsid w:val="594B0611"/>
    <w:rsid w:val="596925D6"/>
    <w:rsid w:val="597B01BC"/>
    <w:rsid w:val="59FD181F"/>
    <w:rsid w:val="5A026E00"/>
    <w:rsid w:val="5A457B3A"/>
    <w:rsid w:val="5B01459C"/>
    <w:rsid w:val="5B3927D4"/>
    <w:rsid w:val="5B3F37FD"/>
    <w:rsid w:val="5B61236E"/>
    <w:rsid w:val="5B676B3B"/>
    <w:rsid w:val="5B9F2091"/>
    <w:rsid w:val="5BCADB72"/>
    <w:rsid w:val="5BD8910E"/>
    <w:rsid w:val="5BFBE31E"/>
    <w:rsid w:val="5C5C2FCC"/>
    <w:rsid w:val="5CB533DF"/>
    <w:rsid w:val="5CE3310D"/>
    <w:rsid w:val="5D747B1C"/>
    <w:rsid w:val="5D8A5A5D"/>
    <w:rsid w:val="5DAE1840"/>
    <w:rsid w:val="5DB55F93"/>
    <w:rsid w:val="5DC529E5"/>
    <w:rsid w:val="5DF7C11D"/>
    <w:rsid w:val="5DFA692D"/>
    <w:rsid w:val="5E437291"/>
    <w:rsid w:val="5E6F4D1F"/>
    <w:rsid w:val="5E94AF5F"/>
    <w:rsid w:val="5F1F25CE"/>
    <w:rsid w:val="5F482C39"/>
    <w:rsid w:val="5F8E545E"/>
    <w:rsid w:val="5FAB2497"/>
    <w:rsid w:val="5FAE387B"/>
    <w:rsid w:val="5FAFF040"/>
    <w:rsid w:val="5FB5AE5A"/>
    <w:rsid w:val="5FBD9662"/>
    <w:rsid w:val="5FC31666"/>
    <w:rsid w:val="5FD51972"/>
    <w:rsid w:val="5FDF8008"/>
    <w:rsid w:val="5FF5500A"/>
    <w:rsid w:val="5FFD5259"/>
    <w:rsid w:val="60CD5889"/>
    <w:rsid w:val="61320DF7"/>
    <w:rsid w:val="61670D13"/>
    <w:rsid w:val="622F0AD0"/>
    <w:rsid w:val="62373F67"/>
    <w:rsid w:val="623D2C9C"/>
    <w:rsid w:val="626B5579"/>
    <w:rsid w:val="62714BF6"/>
    <w:rsid w:val="629B43B7"/>
    <w:rsid w:val="62A7204E"/>
    <w:rsid w:val="62C92CD3"/>
    <w:rsid w:val="62FF852F"/>
    <w:rsid w:val="63360827"/>
    <w:rsid w:val="634455EB"/>
    <w:rsid w:val="63652CAF"/>
    <w:rsid w:val="63727D2E"/>
    <w:rsid w:val="63C427FD"/>
    <w:rsid w:val="64735DF0"/>
    <w:rsid w:val="64796C89"/>
    <w:rsid w:val="655D1A33"/>
    <w:rsid w:val="658904F7"/>
    <w:rsid w:val="65C25E05"/>
    <w:rsid w:val="660F52E5"/>
    <w:rsid w:val="662573F9"/>
    <w:rsid w:val="6645A717"/>
    <w:rsid w:val="668F7F75"/>
    <w:rsid w:val="66A17AC3"/>
    <w:rsid w:val="66E8DDC9"/>
    <w:rsid w:val="66EF082E"/>
    <w:rsid w:val="66EFFB38"/>
    <w:rsid w:val="67020978"/>
    <w:rsid w:val="671B5B98"/>
    <w:rsid w:val="67430ED6"/>
    <w:rsid w:val="676432DB"/>
    <w:rsid w:val="67874F0A"/>
    <w:rsid w:val="67C239F1"/>
    <w:rsid w:val="67F566EC"/>
    <w:rsid w:val="684C178A"/>
    <w:rsid w:val="686226EA"/>
    <w:rsid w:val="68D14EC9"/>
    <w:rsid w:val="68E16BE7"/>
    <w:rsid w:val="690D5D85"/>
    <w:rsid w:val="693C2C2A"/>
    <w:rsid w:val="69627373"/>
    <w:rsid w:val="69BC4660"/>
    <w:rsid w:val="69BFF98B"/>
    <w:rsid w:val="69DAA402"/>
    <w:rsid w:val="69EB37CB"/>
    <w:rsid w:val="69F21389"/>
    <w:rsid w:val="6A5E63F6"/>
    <w:rsid w:val="6A700FBD"/>
    <w:rsid w:val="6A7FDDE5"/>
    <w:rsid w:val="6B244B56"/>
    <w:rsid w:val="6B4FC9DF"/>
    <w:rsid w:val="6B7DB056"/>
    <w:rsid w:val="6BC2DAC4"/>
    <w:rsid w:val="6BEF9703"/>
    <w:rsid w:val="6CC705DC"/>
    <w:rsid w:val="6CFF7592"/>
    <w:rsid w:val="6D2F46C0"/>
    <w:rsid w:val="6D7B2BC8"/>
    <w:rsid w:val="6D7F32BC"/>
    <w:rsid w:val="6D9BA522"/>
    <w:rsid w:val="6DD71462"/>
    <w:rsid w:val="6E5B7CC8"/>
    <w:rsid w:val="6EAF059C"/>
    <w:rsid w:val="6EB3619B"/>
    <w:rsid w:val="6EB7C0C3"/>
    <w:rsid w:val="6EDD74D4"/>
    <w:rsid w:val="6EDDB716"/>
    <w:rsid w:val="6EDF9684"/>
    <w:rsid w:val="6F217408"/>
    <w:rsid w:val="6F5E5F13"/>
    <w:rsid w:val="6F7CA3A3"/>
    <w:rsid w:val="6FBC2BB7"/>
    <w:rsid w:val="6FEA8C0D"/>
    <w:rsid w:val="6FF3CBFB"/>
    <w:rsid w:val="6FF76092"/>
    <w:rsid w:val="6FFDD417"/>
    <w:rsid w:val="70111815"/>
    <w:rsid w:val="702A3FAF"/>
    <w:rsid w:val="707D0C26"/>
    <w:rsid w:val="70D81DE1"/>
    <w:rsid w:val="70FD8117"/>
    <w:rsid w:val="7108763F"/>
    <w:rsid w:val="71EC7E40"/>
    <w:rsid w:val="71F207B2"/>
    <w:rsid w:val="725E7191"/>
    <w:rsid w:val="73733880"/>
    <w:rsid w:val="73C45686"/>
    <w:rsid w:val="740D1ED2"/>
    <w:rsid w:val="744D3038"/>
    <w:rsid w:val="74EB51C8"/>
    <w:rsid w:val="74F136F5"/>
    <w:rsid w:val="74FD0A22"/>
    <w:rsid w:val="74FDCAB2"/>
    <w:rsid w:val="751413B8"/>
    <w:rsid w:val="757DAF9D"/>
    <w:rsid w:val="758DDC62"/>
    <w:rsid w:val="75E30110"/>
    <w:rsid w:val="75F3977E"/>
    <w:rsid w:val="76621F3A"/>
    <w:rsid w:val="76764AC8"/>
    <w:rsid w:val="76893E8A"/>
    <w:rsid w:val="769E026B"/>
    <w:rsid w:val="76B31878"/>
    <w:rsid w:val="76B850E0"/>
    <w:rsid w:val="76E732D0"/>
    <w:rsid w:val="76EF68A7"/>
    <w:rsid w:val="76FDA904"/>
    <w:rsid w:val="771C410B"/>
    <w:rsid w:val="77300203"/>
    <w:rsid w:val="7739197A"/>
    <w:rsid w:val="777F58CA"/>
    <w:rsid w:val="77A146CB"/>
    <w:rsid w:val="77B43AFA"/>
    <w:rsid w:val="77BE81B2"/>
    <w:rsid w:val="77CCC5D8"/>
    <w:rsid w:val="77DE6C8A"/>
    <w:rsid w:val="77F6AD89"/>
    <w:rsid w:val="77FEAFFA"/>
    <w:rsid w:val="77FF0DA5"/>
    <w:rsid w:val="78060F9C"/>
    <w:rsid w:val="78112C96"/>
    <w:rsid w:val="78BD1F82"/>
    <w:rsid w:val="78D5C11E"/>
    <w:rsid w:val="792D226D"/>
    <w:rsid w:val="793056D9"/>
    <w:rsid w:val="793DD465"/>
    <w:rsid w:val="793E7E62"/>
    <w:rsid w:val="796E0FE0"/>
    <w:rsid w:val="7999319E"/>
    <w:rsid w:val="79E23E7A"/>
    <w:rsid w:val="79FC1788"/>
    <w:rsid w:val="79FE7B49"/>
    <w:rsid w:val="7A77A9FC"/>
    <w:rsid w:val="7A8DFD7B"/>
    <w:rsid w:val="7AAF0C26"/>
    <w:rsid w:val="7AB97512"/>
    <w:rsid w:val="7ADAA94A"/>
    <w:rsid w:val="7ADBDCE0"/>
    <w:rsid w:val="7AE23122"/>
    <w:rsid w:val="7AE86BF6"/>
    <w:rsid w:val="7B6AAF9D"/>
    <w:rsid w:val="7B851309"/>
    <w:rsid w:val="7BEA6E74"/>
    <w:rsid w:val="7BFABB3D"/>
    <w:rsid w:val="7BFB4738"/>
    <w:rsid w:val="7CB0E331"/>
    <w:rsid w:val="7CB945DC"/>
    <w:rsid w:val="7CFE89B3"/>
    <w:rsid w:val="7D0A7A6B"/>
    <w:rsid w:val="7D375E36"/>
    <w:rsid w:val="7D3B21BF"/>
    <w:rsid w:val="7D78163C"/>
    <w:rsid w:val="7D79F8D4"/>
    <w:rsid w:val="7DA51CCE"/>
    <w:rsid w:val="7DA77C5D"/>
    <w:rsid w:val="7DAD66FB"/>
    <w:rsid w:val="7DE6DD8B"/>
    <w:rsid w:val="7DEDFD61"/>
    <w:rsid w:val="7DEE6D9C"/>
    <w:rsid w:val="7DFC457C"/>
    <w:rsid w:val="7DFE8696"/>
    <w:rsid w:val="7DFF599A"/>
    <w:rsid w:val="7E3F728A"/>
    <w:rsid w:val="7EA3F056"/>
    <w:rsid w:val="7EB71994"/>
    <w:rsid w:val="7EBDC0C8"/>
    <w:rsid w:val="7EBF0721"/>
    <w:rsid w:val="7ED39132"/>
    <w:rsid w:val="7EDA4C8A"/>
    <w:rsid w:val="7EDFF706"/>
    <w:rsid w:val="7EED6C87"/>
    <w:rsid w:val="7EEF8EA2"/>
    <w:rsid w:val="7EEFD7EE"/>
    <w:rsid w:val="7EF75FB6"/>
    <w:rsid w:val="7EFD504D"/>
    <w:rsid w:val="7F17264C"/>
    <w:rsid w:val="7F192494"/>
    <w:rsid w:val="7F3DF99F"/>
    <w:rsid w:val="7F412338"/>
    <w:rsid w:val="7F513528"/>
    <w:rsid w:val="7F5B62B6"/>
    <w:rsid w:val="7F5BC69D"/>
    <w:rsid w:val="7F7B6CAB"/>
    <w:rsid w:val="7F9AEAC4"/>
    <w:rsid w:val="7FAC7EB3"/>
    <w:rsid w:val="7FAFBF4C"/>
    <w:rsid w:val="7FAFF888"/>
    <w:rsid w:val="7FB354EC"/>
    <w:rsid w:val="7FB3FDA1"/>
    <w:rsid w:val="7FBD0E3B"/>
    <w:rsid w:val="7FCB08FF"/>
    <w:rsid w:val="7FCEF196"/>
    <w:rsid w:val="7FD556BC"/>
    <w:rsid w:val="7FD7B766"/>
    <w:rsid w:val="7FD7C9C9"/>
    <w:rsid w:val="7FD85433"/>
    <w:rsid w:val="7FDB2FE2"/>
    <w:rsid w:val="7FDB9AE8"/>
    <w:rsid w:val="7FEB0403"/>
    <w:rsid w:val="7FEFB383"/>
    <w:rsid w:val="7FF25551"/>
    <w:rsid w:val="7FF7C03A"/>
    <w:rsid w:val="7FF7EA85"/>
    <w:rsid w:val="7FFB40C9"/>
    <w:rsid w:val="7FFE12B3"/>
    <w:rsid w:val="7FFF231B"/>
    <w:rsid w:val="7FFF39AA"/>
    <w:rsid w:val="7FFFCA41"/>
    <w:rsid w:val="7FFFCDAD"/>
    <w:rsid w:val="7FFFEC63"/>
    <w:rsid w:val="87FF0C6E"/>
    <w:rsid w:val="896D4EA9"/>
    <w:rsid w:val="8FBF0263"/>
    <w:rsid w:val="91FCBF0C"/>
    <w:rsid w:val="96DDF871"/>
    <w:rsid w:val="976F8D88"/>
    <w:rsid w:val="97712066"/>
    <w:rsid w:val="98F7A063"/>
    <w:rsid w:val="9DFA5651"/>
    <w:rsid w:val="9EB58D26"/>
    <w:rsid w:val="9F57ECB4"/>
    <w:rsid w:val="9FCFF0C8"/>
    <w:rsid w:val="9FDF4E78"/>
    <w:rsid w:val="AD9BCCE1"/>
    <w:rsid w:val="ADEB2FAB"/>
    <w:rsid w:val="AEFBCBB1"/>
    <w:rsid w:val="AF6BD769"/>
    <w:rsid w:val="AFB5EBAE"/>
    <w:rsid w:val="AFBBA8A9"/>
    <w:rsid w:val="AFFBC4D7"/>
    <w:rsid w:val="AFFF594B"/>
    <w:rsid w:val="B3BDB40F"/>
    <w:rsid w:val="B72F7795"/>
    <w:rsid w:val="B77F4FC1"/>
    <w:rsid w:val="B7A7CFEC"/>
    <w:rsid w:val="B7B14CDD"/>
    <w:rsid w:val="B7D42533"/>
    <w:rsid w:val="B9A6E32F"/>
    <w:rsid w:val="BAD2658B"/>
    <w:rsid w:val="BBFB7CAA"/>
    <w:rsid w:val="BD1E2235"/>
    <w:rsid w:val="BDB7FE94"/>
    <w:rsid w:val="BEEDB657"/>
    <w:rsid w:val="BEFF40EA"/>
    <w:rsid w:val="BF0720E7"/>
    <w:rsid w:val="BF4FAA2E"/>
    <w:rsid w:val="BF5B6125"/>
    <w:rsid w:val="BF9E147A"/>
    <w:rsid w:val="BFBB0AFA"/>
    <w:rsid w:val="BFDBFFCF"/>
    <w:rsid w:val="BFDF4037"/>
    <w:rsid w:val="BFDFF7F0"/>
    <w:rsid w:val="BFF5FD72"/>
    <w:rsid w:val="BFFBE119"/>
    <w:rsid w:val="BFFF98AF"/>
    <w:rsid w:val="CDB92450"/>
    <w:rsid w:val="CDF1E429"/>
    <w:rsid w:val="CEF7319C"/>
    <w:rsid w:val="CEFFF6FE"/>
    <w:rsid w:val="CFF96B60"/>
    <w:rsid w:val="CFFE2A6C"/>
    <w:rsid w:val="D3EF7DA9"/>
    <w:rsid w:val="D4772DB4"/>
    <w:rsid w:val="D4D7301A"/>
    <w:rsid w:val="D71B0F09"/>
    <w:rsid w:val="D7D37D96"/>
    <w:rsid w:val="D7FF09E1"/>
    <w:rsid w:val="D9BFDBAD"/>
    <w:rsid w:val="DB3F1487"/>
    <w:rsid w:val="DBD675D2"/>
    <w:rsid w:val="DDDDC87D"/>
    <w:rsid w:val="DEBBA009"/>
    <w:rsid w:val="DEE719D2"/>
    <w:rsid w:val="DEEF0B40"/>
    <w:rsid w:val="DEF71E48"/>
    <w:rsid w:val="DEFEB090"/>
    <w:rsid w:val="DF359FB0"/>
    <w:rsid w:val="DF5FDB5D"/>
    <w:rsid w:val="DF6F09B4"/>
    <w:rsid w:val="DF7F8FAB"/>
    <w:rsid w:val="DFBF56F7"/>
    <w:rsid w:val="DFE78E3A"/>
    <w:rsid w:val="DFFDAF63"/>
    <w:rsid w:val="DFFF4086"/>
    <w:rsid w:val="E46D0F83"/>
    <w:rsid w:val="E6FC2FF1"/>
    <w:rsid w:val="E6FDF31D"/>
    <w:rsid w:val="E7FEFAFB"/>
    <w:rsid w:val="E8BF09EB"/>
    <w:rsid w:val="EA5784BE"/>
    <w:rsid w:val="EAFDA61F"/>
    <w:rsid w:val="EBAC51DC"/>
    <w:rsid w:val="EBF78707"/>
    <w:rsid w:val="ECDFC8BC"/>
    <w:rsid w:val="ECF85BEA"/>
    <w:rsid w:val="ED6BD229"/>
    <w:rsid w:val="ED7F47ED"/>
    <w:rsid w:val="EDFBB872"/>
    <w:rsid w:val="EDFF1F2F"/>
    <w:rsid w:val="EED9E855"/>
    <w:rsid w:val="EEDD4542"/>
    <w:rsid w:val="EF6B8B9A"/>
    <w:rsid w:val="EF7E82B3"/>
    <w:rsid w:val="EF9F9122"/>
    <w:rsid w:val="EFCB6E29"/>
    <w:rsid w:val="EFDF5317"/>
    <w:rsid w:val="EFF5077F"/>
    <w:rsid w:val="F35B078F"/>
    <w:rsid w:val="F3DEBA0D"/>
    <w:rsid w:val="F49E1DF0"/>
    <w:rsid w:val="F4CC0646"/>
    <w:rsid w:val="F4EC9E09"/>
    <w:rsid w:val="F5360BCC"/>
    <w:rsid w:val="F6EF2817"/>
    <w:rsid w:val="F6FD5090"/>
    <w:rsid w:val="F73E43EF"/>
    <w:rsid w:val="F7629F1F"/>
    <w:rsid w:val="F7676EFC"/>
    <w:rsid w:val="F767D3DF"/>
    <w:rsid w:val="F79F3ECF"/>
    <w:rsid w:val="F7DE3EFC"/>
    <w:rsid w:val="F7E90DB5"/>
    <w:rsid w:val="F7EF00CF"/>
    <w:rsid w:val="F7FB2A96"/>
    <w:rsid w:val="F7FF48DD"/>
    <w:rsid w:val="F7FFBC85"/>
    <w:rsid w:val="F9CE35E3"/>
    <w:rsid w:val="F9FB2074"/>
    <w:rsid w:val="FA3B6510"/>
    <w:rsid w:val="FA6BFC56"/>
    <w:rsid w:val="FABAA102"/>
    <w:rsid w:val="FB3BA9BF"/>
    <w:rsid w:val="FB97A53B"/>
    <w:rsid w:val="FBBB4105"/>
    <w:rsid w:val="FBCFFD94"/>
    <w:rsid w:val="FBD6248E"/>
    <w:rsid w:val="FBD718CC"/>
    <w:rsid w:val="FBD7CC62"/>
    <w:rsid w:val="FBECFD3B"/>
    <w:rsid w:val="FBF7E0FE"/>
    <w:rsid w:val="FBF9F849"/>
    <w:rsid w:val="FBFCD9FD"/>
    <w:rsid w:val="FBFF8325"/>
    <w:rsid w:val="FBFFA0E8"/>
    <w:rsid w:val="FD11B591"/>
    <w:rsid w:val="FD1F07E4"/>
    <w:rsid w:val="FD4F6FFA"/>
    <w:rsid w:val="FD5F2287"/>
    <w:rsid w:val="FDBFCD4F"/>
    <w:rsid w:val="FDD3F864"/>
    <w:rsid w:val="FDF57225"/>
    <w:rsid w:val="FDFC3A04"/>
    <w:rsid w:val="FE1F0258"/>
    <w:rsid w:val="FE378FAF"/>
    <w:rsid w:val="FE3EA5B1"/>
    <w:rsid w:val="FE3FDCA8"/>
    <w:rsid w:val="FEF76EEB"/>
    <w:rsid w:val="FEFC50D8"/>
    <w:rsid w:val="FEFE4EF7"/>
    <w:rsid w:val="FF5B1EE1"/>
    <w:rsid w:val="FF5D9052"/>
    <w:rsid w:val="FF6E751D"/>
    <w:rsid w:val="FF737BFB"/>
    <w:rsid w:val="FF75F7BD"/>
    <w:rsid w:val="FF7F3B7D"/>
    <w:rsid w:val="FF7F55DA"/>
    <w:rsid w:val="FF7F87BF"/>
    <w:rsid w:val="FF9D8C81"/>
    <w:rsid w:val="FF9EED75"/>
    <w:rsid w:val="FFB6604B"/>
    <w:rsid w:val="FFB9715C"/>
    <w:rsid w:val="FFBB3EEB"/>
    <w:rsid w:val="FFBB862D"/>
    <w:rsid w:val="FFBE6D05"/>
    <w:rsid w:val="FFBF1DA0"/>
    <w:rsid w:val="FFBF379C"/>
    <w:rsid w:val="FFBF84D6"/>
    <w:rsid w:val="FFBF8EA0"/>
    <w:rsid w:val="FFCFC76E"/>
    <w:rsid w:val="FFDFE085"/>
    <w:rsid w:val="FFE98A69"/>
    <w:rsid w:val="FFEF5937"/>
    <w:rsid w:val="FFF352C1"/>
    <w:rsid w:val="FFF506F1"/>
    <w:rsid w:val="FFF59DE2"/>
    <w:rsid w:val="FFF71D02"/>
    <w:rsid w:val="FFF752F4"/>
    <w:rsid w:val="FFF7E8A1"/>
    <w:rsid w:val="FFFB0621"/>
    <w:rsid w:val="FFFB1164"/>
    <w:rsid w:val="FFFCC195"/>
    <w:rsid w:val="FFFD6783"/>
    <w:rsid w:val="FFFE6871"/>
    <w:rsid w:val="FFFEB542"/>
    <w:rsid w:val="FFFF3EB0"/>
    <w:rsid w:val="FFFFF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napToGrid w:val="0"/>
      <w:spacing w:line="408" w:lineRule="auto"/>
      <w:jc w:val="left"/>
      <w:outlineLvl w:val="1"/>
    </w:pPr>
    <w:rPr>
      <w:rFonts w:hint="eastAsia" w:ascii="等线" w:hAnsi="等线" w:eastAsia="等线"/>
      <w:b/>
      <w:bCs/>
      <w:color w:val="1A1A1A"/>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宋体" w:hAnsi="宋体"/>
      <w:color w:val="FF0000"/>
      <w:szCs w:val="21"/>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ascii="Times New Roman" w:hAnsi="Times New Roman"/>
    </w:rPr>
  </w:style>
  <w:style w:type="paragraph" w:styleId="6">
    <w:name w:val="Body Text Indent"/>
    <w:basedOn w:val="1"/>
    <w:qFormat/>
    <w:uiPriority w:val="99"/>
    <w:pPr>
      <w:spacing w:after="120"/>
      <w:ind w:left="420" w:leftChars="200"/>
    </w:pPr>
  </w:style>
  <w:style w:type="paragraph" w:styleId="7">
    <w:name w:val="Body Text Indent 2"/>
    <w:basedOn w:val="1"/>
    <w:next w:val="1"/>
    <w:qFormat/>
    <w:uiPriority w:val="0"/>
    <w:pPr>
      <w:ind w:firstLine="602" w:firstLineChars="200"/>
    </w:pPr>
    <w:rPr>
      <w:rFonts w:ascii="黑体" w:eastAsia="黑体"/>
      <w:b/>
      <w:bCs/>
      <w:sz w:val="3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0"/>
    <w:pPr>
      <w:spacing w:line="720" w:lineRule="atLeast"/>
      <w:jc w:val="center"/>
      <w:textAlignment w:val="baseline"/>
    </w:pPr>
    <w:rPr>
      <w:rFonts w:ascii="Times New Roman" w:hAnsi="Times New Roman" w:eastAsia="方正小标宋简体"/>
      <w:kern w:val="0"/>
      <w:sz w:val="44"/>
      <w:szCs w:val="44"/>
    </w:rPr>
  </w:style>
  <w:style w:type="paragraph" w:styleId="11">
    <w:name w:val="Body Text First Indent 2"/>
    <w:basedOn w:val="6"/>
    <w:qFormat/>
    <w:uiPriority w:val="99"/>
    <w:pPr>
      <w:ind w:firstLine="420" w:firstLineChars="200"/>
    </w:pPr>
  </w:style>
  <w:style w:type="character" w:styleId="14">
    <w:name w:val="page number"/>
    <w:basedOn w:val="13"/>
    <w:qFormat/>
    <w:uiPriority w:val="0"/>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1.正文"/>
    <w:basedOn w:val="1"/>
    <w:qFormat/>
    <w:uiPriority w:val="99"/>
    <w:rPr>
      <w:rFonts w:hAnsi="Times New Roman" w:cs="Calibri"/>
      <w:szCs w:val="21"/>
    </w:rPr>
  </w:style>
  <w:style w:type="paragraph" w:customStyle="1" w:styleId="17">
    <w:name w:val="BodyText"/>
    <w:basedOn w:val="1"/>
    <w:qFormat/>
    <w:uiPriority w:val="0"/>
    <w:pPr>
      <w:spacing w:after="120"/>
    </w:pPr>
  </w:style>
  <w:style w:type="paragraph" w:customStyle="1" w:styleId="18">
    <w:name w:val="常用样式（方正仿宋简）"/>
    <w:basedOn w:val="1"/>
    <w:next w:val="1"/>
    <w:qFormat/>
    <w:uiPriority w:val="0"/>
    <w:pPr>
      <w:spacing w:line="560" w:lineRule="exact"/>
      <w:ind w:firstLine="640" w:firstLineChars="200"/>
    </w:pPr>
    <w:rPr>
      <w:rFonts w:eastAsia="方正仿宋简体"/>
      <w:szCs w:val="21"/>
    </w:rPr>
  </w:style>
  <w:style w:type="paragraph" w:customStyle="1" w:styleId="19">
    <w:name w:val="_Style 1"/>
    <w:basedOn w:val="1"/>
    <w:qFormat/>
    <w:uiPriority w:val="34"/>
    <w:pPr>
      <w:ind w:firstLine="420" w:firstLineChars="200"/>
    </w:pPr>
  </w:style>
  <w:style w:type="paragraph" w:customStyle="1" w:styleId="20">
    <w:name w:val="UserStyle_0"/>
    <w:basedOn w:val="1"/>
    <w:qFormat/>
    <w:uiPriority w:val="0"/>
    <w:pPr>
      <w:jc w:val="left"/>
      <w:textAlignment w:val="baseline"/>
    </w:pPr>
    <w:rPr>
      <w:color w:val="000000"/>
      <w:kern w:val="0"/>
      <w:sz w:val="24"/>
    </w:rPr>
  </w:style>
  <w:style w:type="character" w:customStyle="1" w:styleId="21">
    <w:name w:val="NormalCharacter"/>
    <w:qFormat/>
    <w:uiPriority w:val="0"/>
  </w:style>
  <w:style w:type="paragraph" w:customStyle="1" w:styleId="22">
    <w:name w:val="图表目录1"/>
    <w:basedOn w:val="1"/>
    <w:next w:val="1"/>
    <w:qFormat/>
    <w:uiPriority w:val="0"/>
    <w:pPr>
      <w:ind w:left="200" w:leftChars="200" w:hanging="200" w:hangingChars="200"/>
    </w:pPr>
    <w:rPr>
      <w:rFonts w:ascii="Times New Roman" w:hAnsi="Times New Roman" w:eastAsia="仿宋_GB2312"/>
      <w:sz w:val="32"/>
      <w:szCs w:val="32"/>
    </w:rPr>
  </w:style>
  <w:style w:type="character" w:customStyle="1" w:styleId="23">
    <w:name w:val="font61"/>
    <w:basedOn w:val="13"/>
    <w:qFormat/>
    <w:uiPriority w:val="0"/>
    <w:rPr>
      <w:rFonts w:ascii="仿宋_GB2312" w:eastAsia="仿宋_GB2312" w:cs="仿宋_GB2312"/>
      <w:b/>
      <w:bCs/>
      <w:color w:val="000000"/>
      <w:sz w:val="22"/>
      <w:szCs w:val="22"/>
      <w:u w:val="none"/>
    </w:rPr>
  </w:style>
  <w:style w:type="character" w:customStyle="1" w:styleId="24">
    <w:name w:val="font01"/>
    <w:basedOn w:val="13"/>
    <w:qFormat/>
    <w:uiPriority w:val="0"/>
    <w:rPr>
      <w:rFonts w:hint="default" w:ascii="Times New Roman" w:hAnsi="Times New Roman" w:cs="Times New Roman"/>
      <w:b/>
      <w:bCs/>
      <w:color w:val="000000"/>
      <w:sz w:val="22"/>
      <w:szCs w:val="22"/>
      <w:u w:val="none"/>
    </w:rPr>
  </w:style>
  <w:style w:type="character" w:customStyle="1" w:styleId="25">
    <w:name w:val="font71"/>
    <w:basedOn w:val="13"/>
    <w:qFormat/>
    <w:uiPriority w:val="0"/>
    <w:rPr>
      <w:rFonts w:hint="eastAsia" w:ascii="仿宋_GB2312" w:eastAsia="仿宋_GB2312" w:cs="仿宋_GB2312"/>
      <w:color w:val="000000"/>
      <w:sz w:val="22"/>
      <w:szCs w:val="22"/>
      <w:u w:val="none"/>
    </w:rPr>
  </w:style>
  <w:style w:type="character" w:customStyle="1" w:styleId="26">
    <w:name w:val="font81"/>
    <w:basedOn w:val="13"/>
    <w:qFormat/>
    <w:uiPriority w:val="0"/>
    <w:rPr>
      <w:rFonts w:hint="eastAsia" w:ascii="仿宋_GB2312" w:eastAsia="仿宋_GB2312" w:cs="仿宋_GB2312"/>
      <w:b/>
      <w:bCs/>
      <w:color w:val="000000"/>
      <w:sz w:val="22"/>
      <w:szCs w:val="22"/>
      <w:u w:val="none"/>
    </w:rPr>
  </w:style>
  <w:style w:type="character" w:customStyle="1" w:styleId="27">
    <w:name w:val="font91"/>
    <w:basedOn w:val="13"/>
    <w:qFormat/>
    <w:uiPriority w:val="0"/>
    <w:rPr>
      <w:rFonts w:hint="eastAsia" w:ascii="仿宋_GB2312" w:eastAsia="仿宋_GB2312" w:cs="仿宋_GB2312"/>
      <w:color w:val="000000"/>
      <w:sz w:val="22"/>
      <w:szCs w:val="22"/>
      <w:u w:val="none"/>
    </w:rPr>
  </w:style>
  <w:style w:type="character" w:customStyle="1" w:styleId="28">
    <w:name w:val="font21"/>
    <w:basedOn w:val="13"/>
    <w:qFormat/>
    <w:uiPriority w:val="0"/>
    <w:rPr>
      <w:rFonts w:hint="eastAsia" w:ascii="仿宋_GB2312" w:eastAsia="仿宋_GB2312" w:cs="仿宋_GB2312"/>
      <w:b/>
      <w:bCs/>
      <w:color w:val="000000"/>
      <w:sz w:val="24"/>
      <w:szCs w:val="24"/>
      <w:u w:val="none"/>
    </w:rPr>
  </w:style>
  <w:style w:type="paragraph" w:customStyle="1" w:styleId="29">
    <w:name w:val="正文 New"/>
    <w:next w:val="2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4432</Words>
  <Characters>4542</Characters>
  <Lines>34</Lines>
  <Paragraphs>9</Paragraphs>
  <TotalTime>0</TotalTime>
  <ScaleCrop>false</ScaleCrop>
  <LinksUpToDate>false</LinksUpToDate>
  <CharactersWithSpaces>4572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2023-08-09T23:41:00Z</dcterms:created>
  <dc:creator>Administrator</dc:creator>
  <cp:lastModifiedBy>用户</cp:lastModifiedBy>
  <cp:lastPrinted>2023-05-21T18:59:00Z</cp:lastPrinted>
  <dcterms:modified xsi:type="dcterms:W3CDTF">2024-09-06T14:12:47Z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34313D10C79649878BCF28AC30383C1D_13</vt:lpwstr>
  </property>
</Properties>
</file>