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7F42E0">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eastAsia="zh-CN"/>
        </w:rPr>
        <w:t>莆田市荔城区</w:t>
      </w:r>
      <w:r>
        <w:rPr>
          <w:rFonts w:hint="eastAsia" w:ascii="方正小标宋简体" w:hAnsi="方正小标宋简体" w:eastAsia="方正小标宋简体" w:cs="方正小标宋简体"/>
          <w:sz w:val="36"/>
          <w:szCs w:val="36"/>
        </w:rPr>
        <w:t>事业单位</w:t>
      </w:r>
      <w:r>
        <w:rPr>
          <w:rFonts w:hint="eastAsia" w:ascii="方正小标宋简体" w:hAnsi="方正小标宋简体" w:eastAsia="方正小标宋简体" w:cs="方正小标宋简体"/>
          <w:sz w:val="36"/>
          <w:szCs w:val="36"/>
          <w:lang w:eastAsia="zh-CN"/>
        </w:rPr>
        <w:t>定向</w:t>
      </w:r>
      <w:r>
        <w:rPr>
          <w:rFonts w:hint="eastAsia" w:ascii="方正小标宋简体" w:hAnsi="方正小标宋简体" w:eastAsia="方正小标宋简体" w:cs="方正小标宋简体"/>
          <w:sz w:val="36"/>
          <w:szCs w:val="36"/>
        </w:rPr>
        <w:t>招考</w:t>
      </w:r>
      <w:r>
        <w:rPr>
          <w:rFonts w:hint="eastAsia" w:ascii="方正小标宋简体" w:hAnsi="方正小标宋简体" w:eastAsia="方正小标宋简体" w:cs="方正小标宋简体"/>
          <w:sz w:val="36"/>
          <w:szCs w:val="36"/>
          <w:lang w:eastAsia="zh-CN"/>
        </w:rPr>
        <w:t>202</w:t>
      </w:r>
      <w:r>
        <w:rPr>
          <w:rFonts w:hint="eastAsia" w:ascii="方正小标宋简体" w:hAnsi="方正小标宋简体" w:eastAsia="方正小标宋简体" w:cs="方正小标宋简体"/>
          <w:sz w:val="36"/>
          <w:szCs w:val="36"/>
          <w:lang w:val="en-US" w:eastAsia="zh-CN"/>
        </w:rPr>
        <w:t>4</w:t>
      </w:r>
      <w:r>
        <w:rPr>
          <w:rFonts w:hint="eastAsia" w:ascii="方正小标宋简体" w:hAnsi="方正小标宋简体" w:eastAsia="方正小标宋简体" w:cs="方正小标宋简体"/>
          <w:sz w:val="36"/>
          <w:szCs w:val="36"/>
          <w:lang w:eastAsia="zh-CN"/>
        </w:rPr>
        <w:t>年度未就业</w:t>
      </w:r>
      <w:r>
        <w:rPr>
          <w:rFonts w:hint="eastAsia" w:ascii="方正小标宋简体" w:hAnsi="方正小标宋简体" w:eastAsia="方正小标宋简体" w:cs="方正小标宋简体"/>
          <w:sz w:val="36"/>
          <w:szCs w:val="36"/>
        </w:rPr>
        <w:t>随军家属</w:t>
      </w:r>
      <w:r>
        <w:rPr>
          <w:rFonts w:hint="eastAsia" w:ascii="方正小标宋简体" w:hAnsi="方正小标宋简体" w:eastAsia="方正小标宋简体" w:cs="方正小标宋简体"/>
          <w:sz w:val="36"/>
          <w:szCs w:val="36"/>
          <w:lang w:eastAsia="zh-CN"/>
        </w:rPr>
        <w:t>方案</w:t>
      </w:r>
    </w:p>
    <w:p w14:paraId="4E9F94DD">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p>
    <w:p w14:paraId="28F5F981">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cs="仿宋_GB2312"/>
          <w:b w:val="0"/>
          <w:bCs/>
          <w:kern w:val="2"/>
          <w:sz w:val="32"/>
          <w:szCs w:val="32"/>
          <w:lang w:val="en-US" w:eastAsia="zh-CN" w:bidi="ar-SA"/>
        </w:rPr>
        <w:t>根据</w:t>
      </w:r>
      <w:r>
        <w:rPr>
          <w:rFonts w:hint="eastAsia" w:ascii="仿宋_GB2312" w:hAnsi="仿宋_GB2312" w:eastAsia="仿宋_GB2312" w:cs="仿宋_GB2312"/>
          <w:b w:val="0"/>
          <w:bCs/>
          <w:kern w:val="2"/>
          <w:sz w:val="32"/>
          <w:szCs w:val="32"/>
          <w:lang w:val="en-US" w:eastAsia="zh-CN" w:bidi="ar-SA"/>
        </w:rPr>
        <w:t>《关于印发福建省贯彻军人随军家属就业安置办法实施细则的通知》（闽政联〔2023〕2号）等文件规定</w:t>
      </w:r>
      <w:r>
        <w:rPr>
          <w:rFonts w:hint="eastAsia" w:ascii="仿宋_GB2312" w:hAnsi="仿宋_GB2312" w:eastAsia="仿宋_GB2312" w:cs="仿宋_GB2312"/>
          <w:lang w:val="en-US" w:eastAsia="zh-CN"/>
        </w:rPr>
        <w:t>，经区委区政府同意，</w:t>
      </w:r>
      <w:r>
        <w:rPr>
          <w:rFonts w:hint="eastAsia" w:ascii="仿宋_GB2312" w:hAnsi="仿宋_GB2312" w:eastAsia="仿宋_GB2312" w:cs="仿宋_GB2312"/>
          <w:lang w:eastAsia="zh-CN"/>
        </w:rPr>
        <w:t>现制定莆田市荔城区事业单位定向招考202</w:t>
      </w:r>
      <w:r>
        <w:rPr>
          <w:rFonts w:hint="eastAsia" w:ascii="仿宋_GB2312" w:hAnsi="仿宋_GB2312" w:cs="仿宋_GB2312"/>
          <w:lang w:val="en-US" w:eastAsia="zh-CN"/>
        </w:rPr>
        <w:t>4</w:t>
      </w:r>
      <w:r>
        <w:rPr>
          <w:rFonts w:hint="eastAsia" w:ascii="仿宋_GB2312" w:hAnsi="仿宋_GB2312" w:eastAsia="仿宋_GB2312" w:cs="仿宋_GB2312"/>
          <w:lang w:eastAsia="zh-CN"/>
        </w:rPr>
        <w:t xml:space="preserve">年度未就业随军家属工作有关事项方案如下： </w:t>
      </w:r>
    </w:p>
    <w:p w14:paraId="5AB20EC7">
      <w:pPr>
        <w:pStyle w:val="5"/>
        <w:keepNext w:val="0"/>
        <w:keepLines w:val="0"/>
        <w:pageBreakBefore w:val="0"/>
        <w:widowControl w:val="0"/>
        <w:kinsoku/>
        <w:wordWrap w:val="0"/>
        <w:overflowPunct/>
        <w:topLinePunct w:val="0"/>
        <w:autoSpaceDE/>
        <w:autoSpaceDN/>
        <w:bidi w:val="0"/>
        <w:adjustRightIn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一、报考对象</w:t>
      </w:r>
      <w:r>
        <w:rPr>
          <w:rFonts w:hint="eastAsia" w:ascii="黑体" w:hAnsi="黑体" w:eastAsia="黑体" w:cs="黑体"/>
          <w:sz w:val="32"/>
          <w:szCs w:val="32"/>
          <w:lang w:val="en-US" w:eastAsia="zh-CN"/>
        </w:rPr>
        <w:tab/>
      </w:r>
    </w:p>
    <w:p w14:paraId="5175A4E3">
      <w:pPr>
        <w:pStyle w:val="3"/>
        <w:keepNext w:val="0"/>
        <w:keepLines w:val="0"/>
        <w:pageBreakBefore w:val="0"/>
        <w:kinsoku/>
        <w:wordWrap/>
        <w:overflowPunct/>
        <w:topLinePunct w:val="0"/>
        <w:autoSpaceDE/>
        <w:autoSpaceDN/>
        <w:bidi w:val="0"/>
        <w:adjustRightInd/>
        <w:snapToGrid/>
        <w:spacing w:after="0" w:afterLines="0" w:line="540" w:lineRule="exact"/>
        <w:ind w:firstLine="640" w:firstLineChars="200"/>
        <w:jc w:val="both"/>
        <w:textAlignment w:val="auto"/>
        <w:rPr>
          <w:rFonts w:hint="eastAsia" w:ascii="仿宋_GB2312" w:hAnsi="仿宋_GB2312" w:eastAsia="仿宋_GB2312" w:cs="仿宋_GB2312"/>
          <w:color w:val="151515"/>
          <w:kern w:val="0"/>
          <w:sz w:val="32"/>
          <w:szCs w:val="32"/>
          <w:shd w:val="clear" w:color="auto" w:fill="FFFFFF"/>
          <w:lang w:val="en-US" w:eastAsia="zh-CN"/>
        </w:rPr>
      </w:pPr>
      <w:r>
        <w:rPr>
          <w:rFonts w:hint="eastAsia" w:ascii="仿宋_GB2312" w:hAnsi="仿宋_GB2312" w:cs="仿宋_GB2312"/>
          <w:color w:val="151515"/>
          <w:kern w:val="0"/>
          <w:sz w:val="32"/>
          <w:szCs w:val="32"/>
          <w:shd w:val="clear" w:color="auto" w:fill="FFFFFF"/>
          <w:lang w:val="en-US" w:eastAsia="zh-CN"/>
        </w:rPr>
        <w:t>（一）</w:t>
      </w:r>
      <w:r>
        <w:rPr>
          <w:rFonts w:hint="eastAsia" w:ascii="仿宋_GB2312" w:hAnsi="仿宋_GB2312" w:eastAsia="仿宋_GB2312" w:cs="仿宋_GB2312"/>
          <w:color w:val="151515"/>
          <w:kern w:val="0"/>
          <w:sz w:val="32"/>
          <w:szCs w:val="32"/>
          <w:shd w:val="clear" w:color="auto" w:fill="FFFFFF"/>
          <w:lang w:val="en-US" w:eastAsia="zh-CN"/>
        </w:rPr>
        <w:t>驻荔部队现役军人的未就业随军家属。本方案所称随军家属</w:t>
      </w:r>
      <w:r>
        <w:rPr>
          <w:rFonts w:hint="eastAsia" w:ascii="仿宋_GB2312" w:hAnsi="仿宋_GB2312" w:eastAsia="仿宋_GB2312" w:cs="仿宋_GB2312"/>
          <w:color w:val="151515"/>
          <w:kern w:val="0"/>
          <w:sz w:val="32"/>
          <w:szCs w:val="32"/>
          <w:u w:val="none"/>
          <w:shd w:val="clear" w:color="auto" w:fill="FFFFFF"/>
          <w:lang w:val="en-US" w:eastAsia="zh-CN"/>
        </w:rPr>
        <w:t>是指202</w:t>
      </w:r>
      <w:r>
        <w:rPr>
          <w:rFonts w:hint="eastAsia" w:ascii="仿宋_GB2312" w:hAnsi="仿宋_GB2312" w:cs="仿宋_GB2312"/>
          <w:color w:val="151515"/>
          <w:kern w:val="0"/>
          <w:sz w:val="32"/>
          <w:szCs w:val="32"/>
          <w:u w:val="none"/>
          <w:shd w:val="clear" w:color="auto" w:fill="FFFFFF"/>
          <w:lang w:val="en-US" w:eastAsia="zh-CN"/>
        </w:rPr>
        <w:t>4</w:t>
      </w:r>
      <w:r>
        <w:rPr>
          <w:rFonts w:hint="eastAsia" w:ascii="仿宋_GB2312" w:hAnsi="仿宋_GB2312" w:eastAsia="仿宋_GB2312" w:cs="仿宋_GB2312"/>
          <w:color w:val="151515"/>
          <w:kern w:val="0"/>
          <w:sz w:val="32"/>
          <w:szCs w:val="32"/>
          <w:u w:val="none"/>
          <w:shd w:val="clear" w:color="auto" w:fill="FFFFFF"/>
          <w:lang w:val="en-US" w:eastAsia="zh-CN"/>
        </w:rPr>
        <w:t>年6月前经军队师（旅）级以上单位政治机关批准，并办理了随军手续的现役军人配偶。</w:t>
      </w:r>
    </w:p>
    <w:p w14:paraId="1AA9868E">
      <w:pPr>
        <w:pStyle w:val="3"/>
        <w:keepNext w:val="0"/>
        <w:keepLines w:val="0"/>
        <w:pageBreakBefore w:val="0"/>
        <w:kinsoku/>
        <w:wordWrap/>
        <w:overflowPunct/>
        <w:topLinePunct w:val="0"/>
        <w:autoSpaceDE/>
        <w:autoSpaceDN/>
        <w:bidi w:val="0"/>
        <w:adjustRightInd/>
        <w:snapToGrid/>
        <w:spacing w:after="0" w:afterLines="0" w:line="540" w:lineRule="exact"/>
        <w:ind w:firstLine="640" w:firstLineChars="200"/>
        <w:jc w:val="both"/>
        <w:textAlignment w:val="auto"/>
        <w:rPr>
          <w:rFonts w:hint="eastAsia" w:ascii="仿宋_GB2312" w:hAnsi="仿宋_GB2312" w:eastAsia="仿宋_GB2312" w:cs="仿宋_GB2312"/>
          <w:color w:val="151515"/>
          <w:kern w:val="0"/>
          <w:sz w:val="32"/>
          <w:szCs w:val="32"/>
          <w:shd w:val="clear" w:color="auto" w:fill="FFFFFF"/>
          <w:lang w:val="en-US" w:eastAsia="zh-CN"/>
        </w:rPr>
      </w:pPr>
      <w:r>
        <w:rPr>
          <w:rFonts w:hint="eastAsia" w:ascii="仿宋_GB2312" w:hAnsi="仿宋_GB2312" w:cs="仿宋_GB2312"/>
          <w:color w:val="151515"/>
          <w:kern w:val="0"/>
          <w:sz w:val="32"/>
          <w:szCs w:val="32"/>
          <w:shd w:val="clear" w:color="auto" w:fill="FFFFFF"/>
          <w:lang w:val="en-US" w:eastAsia="zh-CN"/>
        </w:rPr>
        <w:t>（二）</w:t>
      </w:r>
      <w:r>
        <w:rPr>
          <w:rFonts w:hint="eastAsia" w:ascii="仿宋_GB2312" w:hAnsi="仿宋_GB2312" w:eastAsia="仿宋_GB2312" w:cs="仿宋_GB2312"/>
          <w:color w:val="151515"/>
          <w:kern w:val="0"/>
          <w:sz w:val="32"/>
          <w:szCs w:val="32"/>
          <w:shd w:val="clear" w:color="auto" w:fill="FFFFFF"/>
          <w:lang w:val="en-US" w:eastAsia="zh-CN"/>
        </w:rPr>
        <w:t>以上部队深化国防和军队改革期间现役干部转改文职人员的配偶符合</w:t>
      </w:r>
      <w:r>
        <w:rPr>
          <w:rFonts w:hint="eastAsia" w:ascii="仿宋_GB2312" w:hAnsi="仿宋_GB2312" w:cs="仿宋_GB2312"/>
          <w:color w:val="151515"/>
          <w:kern w:val="0"/>
          <w:sz w:val="32"/>
          <w:szCs w:val="32"/>
          <w:shd w:val="clear" w:color="auto" w:fill="FFFFFF"/>
          <w:lang w:val="en-US" w:eastAsia="zh-CN"/>
        </w:rPr>
        <w:t>方案</w:t>
      </w:r>
      <w:r>
        <w:rPr>
          <w:rFonts w:hint="eastAsia" w:ascii="仿宋_GB2312" w:hAnsi="仿宋_GB2312" w:eastAsia="仿宋_GB2312" w:cs="仿宋_GB2312"/>
          <w:color w:val="151515"/>
          <w:kern w:val="0"/>
          <w:sz w:val="32"/>
          <w:szCs w:val="32"/>
          <w:shd w:val="clear" w:color="auto" w:fill="FFFFFF"/>
          <w:lang w:val="en-US" w:eastAsia="zh-CN"/>
        </w:rPr>
        <w:t>条件的可</w:t>
      </w:r>
      <w:r>
        <w:rPr>
          <w:rFonts w:hint="default" w:ascii="仿宋_GB2312" w:hAnsi="仿宋_GB2312" w:eastAsia="仿宋_GB2312" w:cs="仿宋_GB2312"/>
          <w:color w:val="151515"/>
          <w:kern w:val="0"/>
          <w:sz w:val="32"/>
          <w:szCs w:val="32"/>
          <w:shd w:val="clear" w:color="auto" w:fill="FFFFFF"/>
          <w:lang w:val="en" w:eastAsia="zh-CN"/>
        </w:rPr>
        <w:t>按照本</w:t>
      </w:r>
      <w:r>
        <w:rPr>
          <w:rFonts w:hint="eastAsia" w:ascii="仿宋_GB2312" w:hAnsi="仿宋_GB2312" w:cs="仿宋_GB2312"/>
          <w:color w:val="151515"/>
          <w:kern w:val="0"/>
          <w:sz w:val="32"/>
          <w:szCs w:val="32"/>
          <w:shd w:val="clear" w:color="auto" w:fill="FFFFFF"/>
          <w:lang w:val="en" w:eastAsia="zh-CN"/>
        </w:rPr>
        <w:t>方案</w:t>
      </w:r>
      <w:r>
        <w:rPr>
          <w:rFonts w:hint="default" w:ascii="仿宋_GB2312" w:hAnsi="仿宋_GB2312" w:eastAsia="仿宋_GB2312" w:cs="仿宋_GB2312"/>
          <w:color w:val="151515"/>
          <w:kern w:val="0"/>
          <w:sz w:val="32"/>
          <w:szCs w:val="32"/>
          <w:shd w:val="clear" w:color="auto" w:fill="FFFFFF"/>
          <w:lang w:val="en" w:eastAsia="zh-CN"/>
        </w:rPr>
        <w:t>执行</w:t>
      </w:r>
      <w:r>
        <w:rPr>
          <w:rFonts w:hint="eastAsia" w:ascii="仿宋_GB2312" w:hAnsi="仿宋_GB2312" w:cs="仿宋_GB2312"/>
          <w:color w:val="151515"/>
          <w:kern w:val="0"/>
          <w:sz w:val="32"/>
          <w:szCs w:val="32"/>
          <w:shd w:val="clear" w:color="auto" w:fill="FFFFFF"/>
          <w:lang w:val="en" w:eastAsia="zh-CN"/>
        </w:rPr>
        <w:t>。</w:t>
      </w:r>
    </w:p>
    <w:p w14:paraId="39070430">
      <w:pPr>
        <w:pStyle w:val="5"/>
        <w:keepNext w:val="0"/>
        <w:keepLines w:val="0"/>
        <w:pageBreakBefore w:val="0"/>
        <w:widowControl w:val="0"/>
        <w:kinsoku/>
        <w:wordWrap w:val="0"/>
        <w:overflowPunct/>
        <w:topLinePunct w:val="0"/>
        <w:autoSpaceDE/>
        <w:autoSpaceDN/>
        <w:bidi w:val="0"/>
        <w:adjustRightIn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二、招考职位、人数及条件</w:t>
      </w:r>
    </w:p>
    <w:tbl>
      <w:tblPr>
        <w:tblStyle w:val="9"/>
        <w:tblpPr w:leftFromText="180" w:rightFromText="180" w:vertAnchor="text" w:horzAnchor="page" w:tblpXSpec="center" w:tblpY="12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1155"/>
        <w:gridCol w:w="1125"/>
        <w:gridCol w:w="1335"/>
        <w:gridCol w:w="1005"/>
        <w:gridCol w:w="1350"/>
        <w:gridCol w:w="1680"/>
      </w:tblGrid>
      <w:tr w14:paraId="1DBB6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695" w:type="dxa"/>
            <w:noWrap w:val="0"/>
            <w:vAlign w:val="center"/>
          </w:tcPr>
          <w:p w14:paraId="35750518">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151515"/>
                <w:kern w:val="0"/>
                <w:sz w:val="24"/>
                <w:szCs w:val="24"/>
                <w:shd w:val="clear" w:color="auto" w:fill="FFFFFF"/>
                <w:vertAlign w:val="baseline"/>
                <w:lang w:eastAsia="zh-CN"/>
              </w:rPr>
            </w:pPr>
            <w:r>
              <w:rPr>
                <w:rFonts w:hint="eastAsia" w:ascii="仿宋_GB2312" w:hAnsi="仿宋_GB2312" w:eastAsia="仿宋_GB2312" w:cs="仿宋_GB2312"/>
                <w:color w:val="151515"/>
                <w:kern w:val="0"/>
                <w:sz w:val="24"/>
                <w:szCs w:val="24"/>
                <w:shd w:val="clear" w:color="auto" w:fill="FFFFFF"/>
                <w:vertAlign w:val="baseline"/>
                <w:lang w:eastAsia="zh-CN"/>
              </w:rPr>
              <w:t>单位名称</w:t>
            </w:r>
          </w:p>
        </w:tc>
        <w:tc>
          <w:tcPr>
            <w:tcW w:w="1155" w:type="dxa"/>
            <w:noWrap w:val="0"/>
            <w:vAlign w:val="center"/>
          </w:tcPr>
          <w:p w14:paraId="786749FA">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151515"/>
                <w:kern w:val="0"/>
                <w:sz w:val="24"/>
                <w:szCs w:val="24"/>
                <w:shd w:val="clear" w:color="auto" w:fill="FFFFFF"/>
                <w:vertAlign w:val="baseline"/>
                <w:lang w:eastAsia="zh-CN"/>
              </w:rPr>
            </w:pPr>
            <w:r>
              <w:rPr>
                <w:rFonts w:hint="eastAsia" w:ascii="仿宋_GB2312" w:hAnsi="仿宋_GB2312" w:eastAsia="仿宋_GB2312" w:cs="仿宋_GB2312"/>
                <w:color w:val="151515"/>
                <w:kern w:val="0"/>
                <w:sz w:val="24"/>
                <w:szCs w:val="24"/>
                <w:shd w:val="clear" w:color="auto" w:fill="FFFFFF"/>
                <w:vertAlign w:val="baseline"/>
                <w:lang w:eastAsia="zh-CN"/>
              </w:rPr>
              <w:t>岗位</w:t>
            </w:r>
          </w:p>
          <w:p w14:paraId="5AB0FB2E">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151515"/>
                <w:kern w:val="0"/>
                <w:sz w:val="24"/>
                <w:szCs w:val="24"/>
                <w:shd w:val="clear" w:color="auto" w:fill="FFFFFF"/>
                <w:vertAlign w:val="baseline"/>
                <w:lang w:eastAsia="zh-CN"/>
              </w:rPr>
            </w:pPr>
            <w:r>
              <w:rPr>
                <w:rFonts w:hint="eastAsia" w:ascii="仿宋_GB2312" w:hAnsi="仿宋_GB2312" w:eastAsia="仿宋_GB2312" w:cs="仿宋_GB2312"/>
                <w:color w:val="151515"/>
                <w:kern w:val="0"/>
                <w:sz w:val="24"/>
                <w:szCs w:val="24"/>
                <w:shd w:val="clear" w:color="auto" w:fill="FFFFFF"/>
                <w:vertAlign w:val="baseline"/>
                <w:lang w:eastAsia="zh-CN"/>
              </w:rPr>
              <w:t>名称</w:t>
            </w:r>
          </w:p>
        </w:tc>
        <w:tc>
          <w:tcPr>
            <w:tcW w:w="1125" w:type="dxa"/>
            <w:noWrap w:val="0"/>
            <w:vAlign w:val="center"/>
          </w:tcPr>
          <w:p w14:paraId="6E3B72FB">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151515"/>
                <w:kern w:val="0"/>
                <w:sz w:val="24"/>
                <w:szCs w:val="24"/>
                <w:shd w:val="clear" w:color="auto" w:fill="FFFFFF"/>
                <w:vertAlign w:val="baseline"/>
                <w:lang w:eastAsia="zh-CN"/>
              </w:rPr>
            </w:pPr>
            <w:r>
              <w:rPr>
                <w:rFonts w:hint="eastAsia" w:ascii="仿宋_GB2312" w:hAnsi="仿宋_GB2312" w:eastAsia="仿宋_GB2312" w:cs="仿宋_GB2312"/>
                <w:color w:val="151515"/>
                <w:kern w:val="0"/>
                <w:sz w:val="24"/>
                <w:szCs w:val="24"/>
                <w:shd w:val="clear" w:color="auto" w:fill="FFFFFF"/>
                <w:vertAlign w:val="baseline"/>
                <w:lang w:eastAsia="zh-CN"/>
              </w:rPr>
              <w:t>招考</w:t>
            </w:r>
          </w:p>
          <w:p w14:paraId="19E0C0FB">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151515"/>
                <w:kern w:val="0"/>
                <w:sz w:val="24"/>
                <w:szCs w:val="24"/>
                <w:shd w:val="clear" w:color="auto" w:fill="FFFFFF"/>
                <w:vertAlign w:val="baseline"/>
                <w:lang w:eastAsia="zh-CN"/>
              </w:rPr>
            </w:pPr>
            <w:r>
              <w:rPr>
                <w:rFonts w:hint="eastAsia" w:ascii="仿宋_GB2312" w:hAnsi="仿宋_GB2312" w:eastAsia="仿宋_GB2312" w:cs="仿宋_GB2312"/>
                <w:color w:val="151515"/>
                <w:kern w:val="0"/>
                <w:sz w:val="24"/>
                <w:szCs w:val="24"/>
                <w:shd w:val="clear" w:color="auto" w:fill="FFFFFF"/>
                <w:vertAlign w:val="baseline"/>
                <w:lang w:eastAsia="zh-CN"/>
              </w:rPr>
              <w:t>人数</w:t>
            </w:r>
          </w:p>
        </w:tc>
        <w:tc>
          <w:tcPr>
            <w:tcW w:w="1335" w:type="dxa"/>
            <w:noWrap w:val="0"/>
            <w:vAlign w:val="center"/>
          </w:tcPr>
          <w:p w14:paraId="57ADFC67">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151515"/>
                <w:kern w:val="0"/>
                <w:sz w:val="24"/>
                <w:szCs w:val="24"/>
                <w:shd w:val="clear" w:color="auto" w:fill="FFFFFF"/>
                <w:vertAlign w:val="baseline"/>
                <w:lang w:eastAsia="zh-CN"/>
              </w:rPr>
            </w:pPr>
            <w:r>
              <w:rPr>
                <w:rFonts w:hint="eastAsia" w:ascii="仿宋_GB2312" w:hAnsi="仿宋_GB2312" w:eastAsia="仿宋_GB2312" w:cs="仿宋_GB2312"/>
                <w:color w:val="151515"/>
                <w:kern w:val="0"/>
                <w:sz w:val="24"/>
                <w:szCs w:val="24"/>
                <w:shd w:val="clear" w:color="auto" w:fill="FFFFFF"/>
                <w:vertAlign w:val="baseline"/>
                <w:lang w:eastAsia="zh-CN"/>
              </w:rPr>
              <w:t>学历</w:t>
            </w:r>
          </w:p>
        </w:tc>
        <w:tc>
          <w:tcPr>
            <w:tcW w:w="1005" w:type="dxa"/>
            <w:noWrap w:val="0"/>
            <w:vAlign w:val="center"/>
          </w:tcPr>
          <w:p w14:paraId="0CA16D78">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151515"/>
                <w:kern w:val="0"/>
                <w:sz w:val="24"/>
                <w:szCs w:val="24"/>
                <w:shd w:val="clear" w:color="auto" w:fill="FFFFFF"/>
                <w:vertAlign w:val="baseline"/>
                <w:lang w:eastAsia="zh-CN"/>
              </w:rPr>
            </w:pPr>
            <w:r>
              <w:rPr>
                <w:rFonts w:hint="eastAsia" w:ascii="仿宋_GB2312" w:hAnsi="仿宋_GB2312" w:eastAsia="仿宋_GB2312" w:cs="仿宋_GB2312"/>
                <w:color w:val="151515"/>
                <w:kern w:val="0"/>
                <w:sz w:val="24"/>
                <w:szCs w:val="24"/>
                <w:shd w:val="clear" w:color="auto" w:fill="FFFFFF"/>
                <w:vertAlign w:val="baseline"/>
                <w:lang w:eastAsia="zh-CN"/>
              </w:rPr>
              <w:t>专业</w:t>
            </w:r>
          </w:p>
        </w:tc>
        <w:tc>
          <w:tcPr>
            <w:tcW w:w="1350" w:type="dxa"/>
            <w:noWrap w:val="0"/>
            <w:vAlign w:val="center"/>
          </w:tcPr>
          <w:p w14:paraId="3FA6502F">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151515"/>
                <w:kern w:val="0"/>
                <w:sz w:val="24"/>
                <w:szCs w:val="24"/>
                <w:shd w:val="clear" w:color="auto" w:fill="FFFFFF"/>
                <w:vertAlign w:val="baseline"/>
                <w:lang w:eastAsia="zh-CN"/>
              </w:rPr>
            </w:pPr>
            <w:r>
              <w:rPr>
                <w:rFonts w:hint="eastAsia" w:ascii="仿宋_GB2312" w:hAnsi="仿宋_GB2312" w:eastAsia="仿宋_GB2312" w:cs="仿宋_GB2312"/>
                <w:color w:val="151515"/>
                <w:kern w:val="0"/>
                <w:sz w:val="24"/>
                <w:szCs w:val="24"/>
                <w:shd w:val="clear" w:color="auto" w:fill="FFFFFF"/>
                <w:vertAlign w:val="baseline"/>
                <w:lang w:eastAsia="zh-CN"/>
              </w:rPr>
              <w:t>年龄</w:t>
            </w:r>
          </w:p>
        </w:tc>
        <w:tc>
          <w:tcPr>
            <w:tcW w:w="1680" w:type="dxa"/>
            <w:noWrap w:val="0"/>
            <w:vAlign w:val="center"/>
          </w:tcPr>
          <w:p w14:paraId="48ED43A8">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151515"/>
                <w:kern w:val="0"/>
                <w:sz w:val="24"/>
                <w:szCs w:val="24"/>
                <w:shd w:val="clear" w:color="auto" w:fill="FFFFFF"/>
                <w:vertAlign w:val="baseline"/>
                <w:lang w:eastAsia="zh-CN"/>
              </w:rPr>
            </w:pPr>
            <w:r>
              <w:rPr>
                <w:rFonts w:hint="eastAsia" w:ascii="仿宋_GB2312" w:hAnsi="仿宋_GB2312" w:eastAsia="仿宋_GB2312" w:cs="仿宋_GB2312"/>
                <w:color w:val="151515"/>
                <w:kern w:val="0"/>
                <w:sz w:val="24"/>
                <w:szCs w:val="24"/>
                <w:shd w:val="clear" w:color="auto" w:fill="FFFFFF"/>
                <w:vertAlign w:val="baseline"/>
                <w:lang w:eastAsia="zh-CN"/>
              </w:rPr>
              <w:t>联系电话</w:t>
            </w:r>
          </w:p>
        </w:tc>
      </w:tr>
      <w:tr w14:paraId="77EC6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noWrap w:val="0"/>
            <w:vAlign w:val="center"/>
          </w:tcPr>
          <w:p w14:paraId="1772BDB2">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151515"/>
                <w:kern w:val="0"/>
                <w:sz w:val="24"/>
                <w:szCs w:val="24"/>
                <w:shd w:val="clear" w:color="auto" w:fill="FFFFFF"/>
                <w:vertAlign w:val="baseline"/>
                <w:lang w:val="en-US" w:eastAsia="zh-CN" w:bidi="ar-SA"/>
              </w:rPr>
            </w:pPr>
            <w:r>
              <w:rPr>
                <w:rFonts w:hint="eastAsia" w:ascii="仿宋_GB2312" w:hAnsi="仿宋_GB2312" w:eastAsia="仿宋_GB2312" w:cs="仿宋_GB2312"/>
                <w:color w:val="151515"/>
                <w:kern w:val="0"/>
                <w:sz w:val="24"/>
                <w:szCs w:val="24"/>
                <w:shd w:val="clear" w:color="auto" w:fill="FFFFFF"/>
                <w:vertAlign w:val="baseline"/>
                <w:lang w:val="en-US" w:eastAsia="zh-CN" w:bidi="ar-SA"/>
              </w:rPr>
              <w:t>莆田市荔城区</w:t>
            </w:r>
            <w:r>
              <w:rPr>
                <w:rFonts w:hint="eastAsia" w:ascii="仿宋_GB2312" w:hAnsi="仿宋_GB2312" w:cs="仿宋_GB2312"/>
                <w:color w:val="151515"/>
                <w:kern w:val="0"/>
                <w:sz w:val="24"/>
                <w:szCs w:val="24"/>
                <w:shd w:val="clear" w:color="auto" w:fill="FFFFFF"/>
                <w:vertAlign w:val="baseline"/>
                <w:lang w:val="en-US" w:eastAsia="zh-CN" w:bidi="ar-SA"/>
              </w:rPr>
              <w:t>黄石镇乡村振兴</w:t>
            </w:r>
            <w:r>
              <w:rPr>
                <w:rFonts w:hint="eastAsia" w:ascii="仿宋_GB2312" w:hAnsi="仿宋_GB2312" w:eastAsia="仿宋_GB2312" w:cs="仿宋_GB2312"/>
                <w:color w:val="151515"/>
                <w:kern w:val="0"/>
                <w:sz w:val="24"/>
                <w:szCs w:val="24"/>
                <w:shd w:val="clear" w:color="auto" w:fill="FFFFFF"/>
                <w:vertAlign w:val="baseline"/>
                <w:lang w:val="en-US" w:eastAsia="zh-CN" w:bidi="ar-SA"/>
              </w:rPr>
              <w:t xml:space="preserve">发展中心  </w:t>
            </w:r>
          </w:p>
        </w:tc>
        <w:tc>
          <w:tcPr>
            <w:tcW w:w="1155" w:type="dxa"/>
            <w:noWrap w:val="0"/>
            <w:vAlign w:val="center"/>
          </w:tcPr>
          <w:p w14:paraId="303F0E2C">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151515"/>
                <w:kern w:val="0"/>
                <w:sz w:val="24"/>
                <w:szCs w:val="24"/>
                <w:shd w:val="clear" w:color="auto" w:fill="FFFFFF"/>
                <w:vertAlign w:val="baseline"/>
                <w:lang w:eastAsia="zh-CN"/>
              </w:rPr>
            </w:pPr>
            <w:r>
              <w:rPr>
                <w:rFonts w:hint="eastAsia" w:ascii="仿宋_GB2312" w:hAnsi="仿宋_GB2312" w:eastAsia="仿宋_GB2312" w:cs="仿宋_GB2312"/>
                <w:color w:val="151515"/>
                <w:kern w:val="0"/>
                <w:sz w:val="24"/>
                <w:szCs w:val="24"/>
                <w:shd w:val="clear" w:color="auto" w:fill="FFFFFF"/>
                <w:vertAlign w:val="baseline"/>
                <w:lang w:eastAsia="zh-CN"/>
              </w:rPr>
              <w:t>专技</w:t>
            </w:r>
          </w:p>
          <w:p w14:paraId="407C2E70">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151515"/>
                <w:kern w:val="0"/>
                <w:sz w:val="24"/>
                <w:szCs w:val="24"/>
                <w:shd w:val="clear" w:color="auto" w:fill="FFFFFF"/>
                <w:vertAlign w:val="baseline"/>
                <w:lang w:val="en-US" w:eastAsia="zh-CN" w:bidi="ar-SA"/>
              </w:rPr>
            </w:pPr>
            <w:r>
              <w:rPr>
                <w:rFonts w:hint="eastAsia" w:ascii="仿宋_GB2312" w:hAnsi="仿宋_GB2312" w:eastAsia="仿宋_GB2312" w:cs="仿宋_GB2312"/>
                <w:color w:val="151515"/>
                <w:kern w:val="0"/>
                <w:sz w:val="24"/>
                <w:szCs w:val="24"/>
                <w:shd w:val="clear" w:color="auto" w:fill="FFFFFF"/>
                <w:vertAlign w:val="baseline"/>
                <w:lang w:eastAsia="zh-CN"/>
              </w:rPr>
              <w:t>人员</w:t>
            </w:r>
          </w:p>
        </w:tc>
        <w:tc>
          <w:tcPr>
            <w:tcW w:w="1125" w:type="dxa"/>
            <w:noWrap w:val="0"/>
            <w:vAlign w:val="center"/>
          </w:tcPr>
          <w:p w14:paraId="5C8C6B2C">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151515"/>
                <w:kern w:val="0"/>
                <w:sz w:val="24"/>
                <w:szCs w:val="24"/>
                <w:shd w:val="clear" w:color="auto" w:fill="FFFFFF"/>
                <w:vertAlign w:val="baseline"/>
                <w:lang w:val="en-US" w:eastAsia="zh-CN" w:bidi="ar-SA"/>
              </w:rPr>
            </w:pPr>
            <w:r>
              <w:rPr>
                <w:rFonts w:hint="eastAsia" w:ascii="仿宋_GB2312" w:hAnsi="仿宋_GB2312" w:eastAsia="仿宋_GB2312" w:cs="仿宋_GB2312"/>
                <w:color w:val="151515"/>
                <w:kern w:val="0"/>
                <w:sz w:val="24"/>
                <w:szCs w:val="24"/>
                <w:shd w:val="clear" w:color="auto" w:fill="FFFFFF"/>
                <w:vertAlign w:val="baseline"/>
                <w:lang w:val="en-US" w:eastAsia="zh-CN"/>
              </w:rPr>
              <w:t>1</w:t>
            </w:r>
          </w:p>
        </w:tc>
        <w:tc>
          <w:tcPr>
            <w:tcW w:w="1335" w:type="dxa"/>
            <w:noWrap w:val="0"/>
            <w:vAlign w:val="center"/>
          </w:tcPr>
          <w:p w14:paraId="629D2813">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151515"/>
                <w:kern w:val="0"/>
                <w:sz w:val="24"/>
                <w:szCs w:val="24"/>
                <w:shd w:val="clear" w:color="auto" w:fill="FFFFFF"/>
                <w:vertAlign w:val="baseline"/>
                <w:lang w:eastAsia="zh-CN"/>
              </w:rPr>
            </w:pPr>
            <w:r>
              <w:rPr>
                <w:rFonts w:hint="eastAsia" w:ascii="仿宋_GB2312" w:hAnsi="仿宋_GB2312" w:eastAsia="仿宋_GB2312" w:cs="仿宋_GB2312"/>
                <w:color w:val="151515"/>
                <w:kern w:val="0"/>
                <w:sz w:val="24"/>
                <w:szCs w:val="24"/>
                <w:shd w:val="clear" w:color="auto" w:fill="FFFFFF"/>
                <w:vertAlign w:val="baseline"/>
                <w:lang w:eastAsia="zh-CN"/>
              </w:rPr>
              <w:t>大专及</w:t>
            </w:r>
          </w:p>
          <w:p w14:paraId="77A7494B">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151515"/>
                <w:kern w:val="0"/>
                <w:sz w:val="24"/>
                <w:szCs w:val="24"/>
                <w:shd w:val="clear" w:color="auto" w:fill="FFFFFF"/>
                <w:vertAlign w:val="baseline"/>
                <w:lang w:val="en-US" w:eastAsia="zh-CN" w:bidi="ar-SA"/>
              </w:rPr>
            </w:pPr>
            <w:r>
              <w:rPr>
                <w:rFonts w:hint="eastAsia" w:ascii="仿宋_GB2312" w:hAnsi="仿宋_GB2312" w:eastAsia="仿宋_GB2312" w:cs="仿宋_GB2312"/>
                <w:color w:val="151515"/>
                <w:kern w:val="0"/>
                <w:sz w:val="24"/>
                <w:szCs w:val="24"/>
                <w:shd w:val="clear" w:color="auto" w:fill="FFFFFF"/>
                <w:vertAlign w:val="baseline"/>
                <w:lang w:eastAsia="zh-CN"/>
              </w:rPr>
              <w:t>以上</w:t>
            </w:r>
          </w:p>
        </w:tc>
        <w:tc>
          <w:tcPr>
            <w:tcW w:w="1005" w:type="dxa"/>
            <w:noWrap w:val="0"/>
            <w:vAlign w:val="center"/>
          </w:tcPr>
          <w:p w14:paraId="3F1C7F2E">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151515"/>
                <w:kern w:val="0"/>
                <w:sz w:val="24"/>
                <w:szCs w:val="24"/>
                <w:shd w:val="clear" w:color="auto" w:fill="FFFFFF"/>
                <w:vertAlign w:val="baseline"/>
                <w:lang w:val="en-US" w:eastAsia="zh-CN" w:bidi="ar-SA"/>
              </w:rPr>
            </w:pPr>
            <w:r>
              <w:rPr>
                <w:rFonts w:hint="eastAsia" w:ascii="仿宋_GB2312" w:hAnsi="仿宋_GB2312" w:eastAsia="仿宋_GB2312" w:cs="仿宋_GB2312"/>
                <w:color w:val="151515"/>
                <w:kern w:val="0"/>
                <w:sz w:val="24"/>
                <w:szCs w:val="24"/>
                <w:shd w:val="clear" w:color="auto" w:fill="FFFFFF"/>
                <w:vertAlign w:val="baseline"/>
                <w:lang w:eastAsia="zh-CN"/>
              </w:rPr>
              <w:t>不限</w:t>
            </w:r>
          </w:p>
        </w:tc>
        <w:tc>
          <w:tcPr>
            <w:tcW w:w="1350" w:type="dxa"/>
            <w:noWrap w:val="0"/>
            <w:vAlign w:val="center"/>
          </w:tcPr>
          <w:p w14:paraId="7ABB4BCA">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151515"/>
                <w:kern w:val="0"/>
                <w:sz w:val="24"/>
                <w:szCs w:val="24"/>
                <w:shd w:val="clear" w:color="auto" w:fill="FFFFFF"/>
                <w:vertAlign w:val="baseline"/>
                <w:lang w:val="en-US" w:eastAsia="zh-CN"/>
              </w:rPr>
            </w:pPr>
            <w:r>
              <w:rPr>
                <w:rFonts w:hint="eastAsia" w:ascii="仿宋_GB2312" w:hAnsi="仿宋_GB2312" w:eastAsia="仿宋_GB2312" w:cs="仿宋_GB2312"/>
                <w:color w:val="151515"/>
                <w:kern w:val="0"/>
                <w:sz w:val="24"/>
                <w:szCs w:val="24"/>
                <w:shd w:val="clear" w:color="auto" w:fill="FFFFFF"/>
                <w:vertAlign w:val="baseline"/>
                <w:lang w:val="en-US" w:eastAsia="zh-CN"/>
              </w:rPr>
              <w:t>40周岁</w:t>
            </w:r>
          </w:p>
          <w:p w14:paraId="33C2F568">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151515"/>
                <w:kern w:val="0"/>
                <w:sz w:val="24"/>
                <w:szCs w:val="24"/>
                <w:shd w:val="clear" w:color="auto" w:fill="FFFFFF"/>
                <w:vertAlign w:val="baseline"/>
                <w:lang w:val="en-US" w:eastAsia="zh-CN" w:bidi="ar-SA"/>
              </w:rPr>
            </w:pPr>
            <w:r>
              <w:rPr>
                <w:rFonts w:hint="eastAsia" w:ascii="仿宋_GB2312" w:hAnsi="仿宋_GB2312" w:eastAsia="仿宋_GB2312" w:cs="仿宋_GB2312"/>
                <w:color w:val="151515"/>
                <w:kern w:val="0"/>
                <w:sz w:val="24"/>
                <w:szCs w:val="24"/>
                <w:shd w:val="clear" w:color="auto" w:fill="FFFFFF"/>
                <w:vertAlign w:val="baseline"/>
                <w:lang w:val="en-US" w:eastAsia="zh-CN"/>
              </w:rPr>
              <w:t>及以下</w:t>
            </w:r>
          </w:p>
        </w:tc>
        <w:tc>
          <w:tcPr>
            <w:tcW w:w="1680" w:type="dxa"/>
            <w:noWrap w:val="0"/>
            <w:vAlign w:val="center"/>
          </w:tcPr>
          <w:p w14:paraId="480F8539">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lang w:val="en-US" w:eastAsia="zh-CN"/>
              </w:rPr>
            </w:pPr>
            <w:r>
              <w:rPr>
                <w:rFonts w:hint="eastAsia" w:ascii="仿宋_GB2312" w:hAnsi="仿宋_GB2312" w:eastAsia="仿宋_GB2312" w:cs="仿宋_GB2312"/>
                <w:color w:val="151515"/>
                <w:kern w:val="0"/>
                <w:sz w:val="24"/>
                <w:szCs w:val="24"/>
                <w:shd w:val="clear" w:color="auto" w:fill="FFFFFF"/>
                <w:vertAlign w:val="baseline"/>
                <w:lang w:val="en-US" w:eastAsia="zh-CN" w:bidi="ar-SA"/>
              </w:rPr>
              <w:t>0594-6915896</w:t>
            </w:r>
          </w:p>
        </w:tc>
      </w:tr>
    </w:tbl>
    <w:p w14:paraId="5E13868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151515"/>
          <w:kern w:val="0"/>
          <w:sz w:val="32"/>
          <w:szCs w:val="32"/>
          <w:shd w:val="clear" w:color="auto" w:fill="FFFFFF"/>
          <w:lang w:val="en-US" w:eastAsia="zh-CN"/>
        </w:rPr>
      </w:pPr>
      <w:r>
        <w:rPr>
          <w:rFonts w:hint="eastAsia" w:ascii="仿宋_GB2312" w:hAnsi="仿宋_GB2312" w:eastAsia="仿宋_GB2312" w:cs="仿宋_GB2312"/>
          <w:color w:val="151515"/>
          <w:kern w:val="0"/>
          <w:sz w:val="32"/>
          <w:szCs w:val="32"/>
          <w:shd w:val="clear" w:color="auto" w:fill="FFFFFF"/>
          <w:lang w:val="en-US" w:eastAsia="zh-CN"/>
        </w:rPr>
        <w:t>本次招考“40周岁以下”是指报名开始第一日未满41周岁，具体计算到日。学历学位等其他与资格生效时间有关的条件，未经方案公告的，截止时间均为报名开始第一日。</w:t>
      </w:r>
    </w:p>
    <w:p w14:paraId="6898BEE6">
      <w:pPr>
        <w:pStyle w:val="5"/>
        <w:keepNext w:val="0"/>
        <w:keepLines w:val="0"/>
        <w:pageBreakBefore w:val="0"/>
        <w:widowControl w:val="0"/>
        <w:kinsoku/>
        <w:wordWrap w:val="0"/>
        <w:overflowPunct/>
        <w:topLinePunct w:val="0"/>
        <w:autoSpaceDE/>
        <w:autoSpaceDN/>
        <w:bidi w:val="0"/>
        <w:adjustRightIn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三、学历的认证要求</w:t>
      </w:r>
    </w:p>
    <w:p w14:paraId="3E4AE53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Cs/>
          <w:color w:val="151515"/>
          <w:kern w:val="0"/>
          <w:sz w:val="32"/>
          <w:szCs w:val="32"/>
          <w:shd w:val="clear" w:color="auto" w:fill="FFFFFF"/>
          <w:lang w:val="en-US" w:eastAsia="zh-CN"/>
        </w:rPr>
      </w:pPr>
      <w:r>
        <w:rPr>
          <w:rFonts w:hint="eastAsia" w:ascii="仿宋_GB2312" w:hAnsi="仿宋_GB2312" w:eastAsia="仿宋_GB2312" w:cs="仿宋_GB2312"/>
          <w:bCs/>
          <w:color w:val="151515"/>
          <w:kern w:val="0"/>
          <w:sz w:val="32"/>
          <w:szCs w:val="32"/>
          <w:shd w:val="clear" w:color="auto" w:fill="FFFFFF"/>
          <w:lang w:val="en-US" w:eastAsia="zh-CN"/>
        </w:rPr>
        <w:t>报考者取得学历、学位截止时间均为202</w:t>
      </w:r>
      <w:r>
        <w:rPr>
          <w:rFonts w:hint="eastAsia" w:ascii="仿宋_GB2312" w:hAnsi="仿宋_GB2312" w:cs="仿宋_GB2312"/>
          <w:bCs/>
          <w:color w:val="151515"/>
          <w:kern w:val="0"/>
          <w:sz w:val="32"/>
          <w:szCs w:val="32"/>
          <w:shd w:val="clear" w:color="auto" w:fill="FFFFFF"/>
          <w:lang w:val="en-US" w:eastAsia="zh-CN"/>
        </w:rPr>
        <w:t>4</w:t>
      </w:r>
      <w:r>
        <w:rPr>
          <w:rFonts w:hint="eastAsia" w:ascii="仿宋_GB2312" w:hAnsi="仿宋_GB2312" w:eastAsia="仿宋_GB2312" w:cs="仿宋_GB2312"/>
          <w:bCs/>
          <w:color w:val="151515"/>
          <w:kern w:val="0"/>
          <w:sz w:val="32"/>
          <w:szCs w:val="32"/>
          <w:shd w:val="clear" w:color="auto" w:fill="FFFFFF"/>
          <w:lang w:val="en-US" w:eastAsia="zh-CN"/>
        </w:rPr>
        <w:t>年度，报考者的学历应为国家承认的国民教育序列学历。</w:t>
      </w:r>
    </w:p>
    <w:p w14:paraId="609330F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Cs/>
          <w:color w:val="151515"/>
          <w:kern w:val="0"/>
          <w:sz w:val="32"/>
          <w:szCs w:val="32"/>
          <w:shd w:val="clear" w:color="auto" w:fill="FFFFFF"/>
          <w:lang w:val="en-US" w:eastAsia="zh-CN"/>
        </w:rPr>
      </w:pPr>
      <w:r>
        <w:rPr>
          <w:rFonts w:hint="eastAsia" w:ascii="仿宋_GB2312" w:hAnsi="仿宋_GB2312" w:eastAsia="仿宋_GB2312" w:cs="仿宋_GB2312"/>
          <w:bCs/>
          <w:color w:val="151515"/>
          <w:kern w:val="0"/>
          <w:sz w:val="32"/>
          <w:szCs w:val="32"/>
          <w:shd w:val="clear" w:color="auto" w:fill="FFFFFF"/>
          <w:lang w:val="en-US" w:eastAsia="zh-CN"/>
        </w:rPr>
        <w:t>非普通高等学历教育的</w:t>
      </w:r>
      <w:r>
        <w:rPr>
          <w:rFonts w:hint="eastAsia" w:ascii="仿宋_GB2312" w:hAnsi="仿宋_GB2312" w:eastAsia="仿宋_GB2312" w:cs="仿宋_GB2312"/>
          <w:sz w:val="32"/>
          <w:szCs w:val="32"/>
          <w:lang w:val="en-US" w:eastAsia="zh-CN"/>
        </w:rPr>
        <w:t>其他</w:t>
      </w:r>
      <w:r>
        <w:rPr>
          <w:rFonts w:hint="eastAsia" w:ascii="仿宋_GB2312" w:hAnsi="仿宋_GB2312" w:eastAsia="仿宋_GB2312" w:cs="仿宋_GB2312"/>
          <w:bCs/>
          <w:color w:val="151515"/>
          <w:kern w:val="0"/>
          <w:sz w:val="32"/>
          <w:szCs w:val="32"/>
          <w:shd w:val="clear" w:color="auto" w:fill="FFFFFF"/>
          <w:lang w:val="en-US" w:eastAsia="zh-CN"/>
        </w:rPr>
        <w:t>国民教育形式（自学考试、成人教育、网络教育、夜大、电大等）符合岗位要求的资格条件的，可以报考。</w:t>
      </w:r>
    </w:p>
    <w:p w14:paraId="1B62A25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Cs/>
          <w:color w:val="151515"/>
          <w:kern w:val="0"/>
          <w:sz w:val="32"/>
          <w:szCs w:val="32"/>
          <w:shd w:val="clear" w:color="auto" w:fill="FFFFFF"/>
          <w:lang w:val="en-US" w:eastAsia="zh-CN"/>
        </w:rPr>
      </w:pPr>
      <w:r>
        <w:rPr>
          <w:rFonts w:hint="eastAsia" w:ascii="仿宋_GB2312" w:hAnsi="仿宋_GB2312" w:eastAsia="仿宋_GB2312" w:cs="仿宋_GB2312"/>
          <w:bCs/>
          <w:color w:val="151515"/>
          <w:kern w:val="0"/>
          <w:sz w:val="32"/>
          <w:szCs w:val="32"/>
          <w:shd w:val="clear" w:color="auto" w:fill="FFFFFF"/>
          <w:lang w:val="en-US" w:eastAsia="zh-CN"/>
        </w:rPr>
        <w:t>报考者的学历、学位（含自学考试、成人教育、网络教育、夜大、电大等）应可在中国高等教育学生信息网（简称“学信网”http://www.chsi.com.cn/）上查询认证。</w:t>
      </w:r>
    </w:p>
    <w:p w14:paraId="4F200D92">
      <w:pPr>
        <w:pStyle w:val="5"/>
        <w:keepNext w:val="0"/>
        <w:keepLines w:val="0"/>
        <w:pageBreakBefore w:val="0"/>
        <w:widowControl w:val="0"/>
        <w:kinsoku/>
        <w:wordWrap w:val="0"/>
        <w:overflowPunct/>
        <w:topLinePunct w:val="0"/>
        <w:autoSpaceDE/>
        <w:autoSpaceDN/>
        <w:bidi w:val="0"/>
        <w:adjustRightIn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四、报名时间、地点及要求</w:t>
      </w:r>
    </w:p>
    <w:p w14:paraId="08768223">
      <w:pPr>
        <w:keepNext w:val="0"/>
        <w:keepLines w:val="0"/>
        <w:widowControl/>
        <w:suppressLineNumbers w:val="0"/>
        <w:shd w:val="clear" w:color="auto" w:fill="FFFFFF"/>
        <w:spacing w:before="0" w:beforeAutospacing="0" w:after="0" w:afterAutospacing="0" w:line="560" w:lineRule="atLeast"/>
        <w:ind w:left="0" w:right="0" w:firstLine="598"/>
        <w:jc w:val="left"/>
        <w:rPr>
          <w:rFonts w:hint="default" w:ascii="Calibri" w:hAnsi="Calibri" w:cs="Calibri"/>
          <w:i w:val="0"/>
          <w:iCs w:val="0"/>
          <w:caps w:val="0"/>
          <w:color w:val="333333"/>
          <w:spacing w:val="0"/>
          <w:sz w:val="21"/>
          <w:szCs w:val="21"/>
        </w:rPr>
      </w:pPr>
      <w:r>
        <w:rPr>
          <w:rFonts w:hint="eastAsia" w:ascii="楷体" w:hAnsi="楷体" w:eastAsia="楷体" w:cs="楷体"/>
          <w:b/>
          <w:bCs w:val="0"/>
          <w:color w:val="151515"/>
          <w:kern w:val="0"/>
          <w:sz w:val="32"/>
          <w:szCs w:val="32"/>
          <w:shd w:val="clear" w:color="auto" w:fill="FFFFFF"/>
          <w:lang w:val="en-US" w:eastAsia="zh-CN"/>
        </w:rPr>
        <w:t>（一）报名时间：</w:t>
      </w:r>
      <w:r>
        <w:rPr>
          <w:rFonts w:hint="default" w:ascii="仿宋_GB2312" w:hAnsi="Calibri" w:eastAsia="仿宋_GB2312" w:cs="仿宋_GB2312"/>
          <w:i w:val="0"/>
          <w:iCs w:val="0"/>
          <w:caps w:val="0"/>
          <w:color w:val="151515"/>
          <w:spacing w:val="0"/>
          <w:kern w:val="0"/>
          <w:sz w:val="32"/>
          <w:szCs w:val="32"/>
          <w:shd w:val="clear" w:color="auto" w:fill="FFFFFF"/>
          <w:lang w:val="en-US" w:eastAsia="zh-CN" w:bidi="ar"/>
        </w:rPr>
        <w:t>2024年</w:t>
      </w:r>
      <w:r>
        <w:rPr>
          <w:rFonts w:hint="eastAsia" w:ascii="仿宋_GB2312" w:hAnsi="Calibri" w:eastAsia="仿宋_GB2312" w:cs="仿宋_GB2312"/>
          <w:i w:val="0"/>
          <w:iCs w:val="0"/>
          <w:caps w:val="0"/>
          <w:color w:val="151515"/>
          <w:spacing w:val="0"/>
          <w:kern w:val="0"/>
          <w:sz w:val="32"/>
          <w:szCs w:val="32"/>
          <w:shd w:val="clear" w:color="auto" w:fill="FFFFFF"/>
          <w:lang w:val="en-US" w:eastAsia="zh-CN" w:bidi="ar"/>
        </w:rPr>
        <w:t>9</w:t>
      </w:r>
      <w:r>
        <w:rPr>
          <w:rFonts w:hint="default" w:ascii="仿宋_GB2312" w:hAnsi="Calibri" w:eastAsia="仿宋_GB2312" w:cs="仿宋_GB2312"/>
          <w:i w:val="0"/>
          <w:iCs w:val="0"/>
          <w:caps w:val="0"/>
          <w:color w:val="151515"/>
          <w:spacing w:val="0"/>
          <w:kern w:val="0"/>
          <w:sz w:val="32"/>
          <w:szCs w:val="32"/>
          <w:shd w:val="clear" w:color="auto" w:fill="FFFFFF"/>
          <w:lang w:val="en-US" w:eastAsia="zh-CN" w:bidi="ar"/>
        </w:rPr>
        <w:t>月</w:t>
      </w:r>
      <w:r>
        <w:rPr>
          <w:rFonts w:hint="eastAsia" w:ascii="仿宋_GB2312" w:hAnsi="Calibri" w:cs="仿宋_GB2312"/>
          <w:i w:val="0"/>
          <w:iCs w:val="0"/>
          <w:caps w:val="0"/>
          <w:color w:val="151515"/>
          <w:spacing w:val="0"/>
          <w:kern w:val="0"/>
          <w:sz w:val="32"/>
          <w:szCs w:val="32"/>
          <w:shd w:val="clear" w:color="auto" w:fill="FFFFFF"/>
          <w:lang w:val="en-US" w:eastAsia="zh-CN" w:bidi="ar"/>
        </w:rPr>
        <w:t>13</w:t>
      </w:r>
      <w:r>
        <w:rPr>
          <w:rFonts w:hint="default" w:ascii="仿宋_GB2312" w:hAnsi="Calibri" w:eastAsia="仿宋_GB2312" w:cs="仿宋_GB2312"/>
          <w:i w:val="0"/>
          <w:iCs w:val="0"/>
          <w:caps w:val="0"/>
          <w:color w:val="151515"/>
          <w:spacing w:val="0"/>
          <w:kern w:val="0"/>
          <w:sz w:val="32"/>
          <w:szCs w:val="32"/>
          <w:shd w:val="clear" w:color="auto" w:fill="FFFFFF"/>
          <w:lang w:val="en-US" w:eastAsia="zh-CN" w:bidi="ar"/>
        </w:rPr>
        <w:t>日(星期</w:t>
      </w:r>
      <w:r>
        <w:rPr>
          <w:rFonts w:hint="eastAsia" w:ascii="仿宋_GB2312" w:hAnsi="Calibri" w:eastAsia="仿宋_GB2312" w:cs="仿宋_GB2312"/>
          <w:i w:val="0"/>
          <w:iCs w:val="0"/>
          <w:caps w:val="0"/>
          <w:color w:val="151515"/>
          <w:spacing w:val="0"/>
          <w:kern w:val="0"/>
          <w:sz w:val="32"/>
          <w:szCs w:val="32"/>
          <w:shd w:val="clear" w:color="auto" w:fill="FFFFFF"/>
          <w:lang w:val="en-US" w:eastAsia="zh-CN" w:bidi="ar"/>
        </w:rPr>
        <w:t>五</w:t>
      </w:r>
      <w:r>
        <w:rPr>
          <w:rFonts w:hint="default" w:ascii="仿宋_GB2312" w:hAnsi="Calibri" w:eastAsia="仿宋_GB2312" w:cs="仿宋_GB2312"/>
          <w:i w:val="0"/>
          <w:iCs w:val="0"/>
          <w:caps w:val="0"/>
          <w:color w:val="151515"/>
          <w:spacing w:val="0"/>
          <w:kern w:val="0"/>
          <w:sz w:val="32"/>
          <w:szCs w:val="32"/>
          <w:shd w:val="clear" w:color="auto" w:fill="FFFFFF"/>
          <w:lang w:val="en-US" w:eastAsia="zh-CN" w:bidi="ar"/>
        </w:rPr>
        <w:t>)上午8:30-11:30，逾期不予受理。</w:t>
      </w:r>
    </w:p>
    <w:p w14:paraId="6305C399">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default" w:ascii="仿宋_GB2312" w:hAnsi="仿宋_GB2312" w:eastAsia="仿宋_GB2312" w:cs="仿宋_GB2312"/>
          <w:bCs/>
          <w:color w:val="151515"/>
          <w:kern w:val="0"/>
          <w:sz w:val="32"/>
          <w:szCs w:val="32"/>
          <w:shd w:val="clear" w:color="auto" w:fill="FFFFFF"/>
          <w:lang w:val="en-US" w:eastAsia="zh-CN"/>
        </w:rPr>
      </w:pPr>
      <w:r>
        <w:rPr>
          <w:rFonts w:hint="eastAsia" w:ascii="楷体" w:hAnsi="楷体" w:eastAsia="楷体" w:cs="楷体"/>
          <w:b/>
          <w:bCs w:val="0"/>
          <w:color w:val="151515"/>
          <w:kern w:val="0"/>
          <w:sz w:val="32"/>
          <w:szCs w:val="32"/>
          <w:shd w:val="clear" w:color="auto" w:fill="FFFFFF"/>
          <w:lang w:val="en-US" w:eastAsia="zh-CN"/>
        </w:rPr>
        <w:t>（二）报名地点：</w:t>
      </w:r>
      <w:r>
        <w:rPr>
          <w:rFonts w:ascii="仿宋_GB2312" w:hAnsi="宋体" w:eastAsia="仿宋_GB2312" w:cs="仿宋_GB2312"/>
          <w:i w:val="0"/>
          <w:iCs w:val="0"/>
          <w:caps w:val="0"/>
          <w:color w:val="151515"/>
          <w:spacing w:val="0"/>
          <w:sz w:val="32"/>
          <w:szCs w:val="32"/>
          <w:shd w:val="clear" w:fill="FFFFFF"/>
        </w:rPr>
        <w:t>荔城区人武部办公楼二楼征兵办公室（镇海街道东梅路889号）</w:t>
      </w:r>
    </w:p>
    <w:p w14:paraId="280C0C7F">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Cs/>
          <w:color w:val="151515"/>
          <w:kern w:val="0"/>
          <w:sz w:val="32"/>
          <w:szCs w:val="32"/>
          <w:shd w:val="clear" w:color="auto" w:fill="FFFFFF"/>
          <w:lang w:val="en-US" w:eastAsia="zh-CN"/>
        </w:rPr>
      </w:pPr>
      <w:r>
        <w:rPr>
          <w:rFonts w:hint="eastAsia" w:ascii="楷体" w:hAnsi="楷体" w:eastAsia="楷体" w:cs="楷体"/>
          <w:b/>
          <w:color w:val="151515"/>
          <w:kern w:val="0"/>
          <w:sz w:val="32"/>
          <w:szCs w:val="32"/>
          <w:shd w:val="clear" w:color="auto" w:fill="FFFFFF"/>
          <w:lang w:eastAsia="zh-CN"/>
        </w:rPr>
        <w:t>（三）报名要求：</w:t>
      </w:r>
      <w:r>
        <w:rPr>
          <w:rFonts w:hint="eastAsia" w:ascii="仿宋_GB2312" w:hAnsi="仿宋_GB2312" w:eastAsia="仿宋_GB2312" w:cs="仿宋_GB2312"/>
          <w:bCs/>
          <w:color w:val="151515"/>
          <w:kern w:val="0"/>
          <w:sz w:val="32"/>
          <w:szCs w:val="32"/>
          <w:shd w:val="clear" w:color="auto" w:fill="FFFFFF"/>
          <w:lang w:val="en-US" w:eastAsia="zh-CN"/>
        </w:rPr>
        <w:t>本次考试报名采取现场直接报名的方式进行，不收取报名费，报考人员只能</w:t>
      </w:r>
      <w:r>
        <w:rPr>
          <w:rFonts w:hint="eastAsia" w:ascii="仿宋_GB2312" w:hAnsi="仿宋_GB2312" w:eastAsia="仿宋_GB2312" w:cs="仿宋_GB2312"/>
          <w:bCs/>
          <w:color w:val="151515"/>
          <w:kern w:val="0"/>
          <w:sz w:val="32"/>
          <w:szCs w:val="32"/>
          <w:shd w:val="clear" w:color="auto" w:fill="FFFFFF"/>
          <w:lang w:val="en" w:eastAsia="zh-CN"/>
        </w:rPr>
        <w:t>选择</w:t>
      </w:r>
      <w:r>
        <w:rPr>
          <w:rFonts w:hint="eastAsia" w:ascii="仿宋_GB2312" w:hAnsi="仿宋_GB2312" w:eastAsia="仿宋_GB2312" w:cs="仿宋_GB2312"/>
          <w:bCs/>
          <w:color w:val="151515"/>
          <w:kern w:val="0"/>
          <w:sz w:val="32"/>
          <w:szCs w:val="32"/>
          <w:shd w:val="clear" w:color="auto" w:fill="FFFFFF"/>
          <w:lang w:val="en-US" w:eastAsia="zh-CN"/>
        </w:rPr>
        <w:t>一个岗位进行报名。</w:t>
      </w:r>
    </w:p>
    <w:p w14:paraId="6C99C8D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Cs/>
          <w:color w:val="151515"/>
          <w:kern w:val="0"/>
          <w:sz w:val="32"/>
          <w:szCs w:val="32"/>
          <w:u w:val="single"/>
          <w:shd w:val="clear" w:color="auto" w:fill="FFFFFF"/>
          <w:lang w:val="en-US" w:eastAsia="zh-CN"/>
        </w:rPr>
      </w:pPr>
      <w:r>
        <w:rPr>
          <w:rFonts w:hint="eastAsia" w:ascii="仿宋_GB2312" w:hAnsi="仿宋_GB2312" w:eastAsia="仿宋_GB2312" w:cs="仿宋_GB2312"/>
          <w:bCs/>
          <w:color w:val="151515"/>
          <w:kern w:val="0"/>
          <w:sz w:val="32"/>
          <w:szCs w:val="32"/>
          <w:shd w:val="clear" w:color="auto" w:fill="FFFFFF"/>
          <w:lang w:val="en-US" w:eastAsia="zh-CN"/>
        </w:rPr>
        <w:t>报考人员须持部队现役军人任命文件、结婚证、家属随军申请报告审批表、户口本、身份证、毕业证、学信网下载的教育部学历证书电子注册备案表（以上所有材料要求提供原件及复印件一式两份，并由所在部队政治部盖章）、考试报名表（一式两份）</w:t>
      </w:r>
      <w:r>
        <w:rPr>
          <w:rFonts w:hint="eastAsia" w:ascii="仿宋_GB2312" w:hAnsi="仿宋_GB2312" w:cs="仿宋_GB2312"/>
          <w:bCs/>
          <w:color w:val="151515"/>
          <w:kern w:val="0"/>
          <w:sz w:val="32"/>
          <w:szCs w:val="32"/>
          <w:shd w:val="clear" w:color="auto" w:fill="FFFFFF"/>
          <w:lang w:val="en-US" w:eastAsia="zh-CN"/>
        </w:rPr>
        <w:t>。</w:t>
      </w:r>
    </w:p>
    <w:p w14:paraId="1EE818B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Cs/>
          <w:color w:val="151515"/>
          <w:kern w:val="0"/>
          <w:sz w:val="32"/>
          <w:szCs w:val="32"/>
          <w:shd w:val="clear" w:color="auto" w:fill="FFFFFF"/>
          <w:lang w:eastAsia="zh-CN"/>
        </w:rPr>
      </w:pPr>
      <w:r>
        <w:rPr>
          <w:rFonts w:hint="eastAsia" w:ascii="仿宋_GB2312" w:hAnsi="仿宋_GB2312" w:eastAsia="仿宋_GB2312" w:cs="仿宋_GB2312"/>
          <w:bCs/>
          <w:color w:val="151515"/>
          <w:kern w:val="0"/>
          <w:sz w:val="32"/>
          <w:szCs w:val="32"/>
          <w:shd w:val="clear" w:color="auto" w:fill="FFFFFF"/>
        </w:rPr>
        <w:t>报考者报名时提交的报考信息应当真实、准确，提供虚假报考信息的，一经查实，即取消报考资格。对伪造、变造有关证件、材料、信息，骗取考试资格的，将按照《事业单位公开招聘违纪违规行为处理规定》予以处理</w:t>
      </w:r>
      <w:r>
        <w:rPr>
          <w:rFonts w:hint="eastAsia" w:ascii="仿宋_GB2312" w:hAnsi="仿宋_GB2312" w:eastAsia="仿宋_GB2312" w:cs="仿宋_GB2312"/>
          <w:bCs/>
          <w:color w:val="151515"/>
          <w:kern w:val="0"/>
          <w:sz w:val="32"/>
          <w:szCs w:val="32"/>
          <w:shd w:val="clear" w:color="auto" w:fill="FFFFFF"/>
          <w:lang w:eastAsia="zh-CN"/>
        </w:rPr>
        <w:t>。</w:t>
      </w:r>
    </w:p>
    <w:p w14:paraId="1B28226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Cs/>
          <w:color w:val="151515"/>
          <w:kern w:val="0"/>
          <w:sz w:val="32"/>
          <w:szCs w:val="32"/>
          <w:shd w:val="clear" w:color="auto" w:fill="FFFFFF"/>
          <w:lang w:eastAsia="zh-CN"/>
        </w:rPr>
      </w:pPr>
      <w:r>
        <w:rPr>
          <w:rFonts w:hint="eastAsia" w:ascii="仿宋_GB2312" w:hAnsi="仿宋_GB2312" w:eastAsia="仿宋_GB2312" w:cs="仿宋_GB2312"/>
          <w:bCs/>
          <w:color w:val="151515"/>
          <w:kern w:val="0"/>
          <w:sz w:val="32"/>
          <w:szCs w:val="32"/>
          <w:shd w:val="clear" w:color="auto" w:fill="FFFFFF"/>
        </w:rPr>
        <w:t>人数统计以</w:t>
      </w:r>
      <w:r>
        <w:rPr>
          <w:rFonts w:hint="eastAsia" w:ascii="仿宋_GB2312" w:hAnsi="仿宋_GB2312" w:eastAsia="仿宋_GB2312" w:cs="仿宋_GB2312"/>
          <w:bCs/>
          <w:color w:val="151515"/>
          <w:kern w:val="0"/>
          <w:sz w:val="32"/>
          <w:szCs w:val="32"/>
          <w:shd w:val="clear" w:color="auto" w:fill="FFFFFF"/>
          <w:lang w:eastAsia="zh-CN"/>
        </w:rPr>
        <w:t>参加考试人数为准，参加考试人数与岗位招聘人数比例须达到</w:t>
      </w:r>
      <w:r>
        <w:rPr>
          <w:rFonts w:hint="eastAsia" w:ascii="仿宋_GB2312" w:hAnsi="仿宋_GB2312" w:eastAsia="仿宋_GB2312" w:cs="仿宋_GB2312"/>
          <w:bCs/>
          <w:color w:val="151515"/>
          <w:kern w:val="0"/>
          <w:sz w:val="32"/>
          <w:szCs w:val="32"/>
          <w:shd w:val="clear" w:color="auto" w:fill="FFFFFF"/>
          <w:lang w:val="en-US" w:eastAsia="zh-CN"/>
        </w:rPr>
        <w:t>3</w:t>
      </w:r>
      <w:r>
        <w:rPr>
          <w:rFonts w:hint="eastAsia" w:ascii="仿宋_GB2312" w:hAnsi="仿宋_GB2312" w:eastAsia="仿宋_GB2312" w:cs="仿宋_GB2312"/>
          <w:bCs/>
          <w:color w:val="151515"/>
          <w:kern w:val="0"/>
          <w:sz w:val="32"/>
          <w:szCs w:val="32"/>
          <w:shd w:val="clear" w:color="auto" w:fill="FFFFFF"/>
          <w:lang w:eastAsia="zh-CN"/>
        </w:rPr>
        <w:t>：1方可开考。</w:t>
      </w:r>
    </w:p>
    <w:p w14:paraId="5BDFC1DE">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Cs/>
          <w:color w:val="151515"/>
          <w:kern w:val="0"/>
          <w:sz w:val="32"/>
          <w:szCs w:val="32"/>
          <w:u w:val="none"/>
          <w:shd w:val="clear" w:color="auto" w:fill="FFFFFF"/>
        </w:rPr>
      </w:pPr>
      <w:r>
        <w:rPr>
          <w:rFonts w:hint="eastAsia" w:ascii="楷体" w:hAnsi="楷体" w:eastAsia="楷体" w:cs="楷体"/>
          <w:b/>
          <w:color w:val="151515"/>
          <w:kern w:val="0"/>
          <w:sz w:val="32"/>
          <w:szCs w:val="32"/>
          <w:shd w:val="clear" w:color="auto" w:fill="FFFFFF"/>
          <w:lang w:eastAsia="zh-CN"/>
        </w:rPr>
        <w:t>（四）报名资格审核：</w:t>
      </w:r>
      <w:r>
        <w:rPr>
          <w:rFonts w:hint="eastAsia" w:ascii="仿宋_GB2312" w:hAnsi="宋体" w:eastAsia="仿宋_GB2312" w:cs="仿宋_GB2312"/>
          <w:i w:val="0"/>
          <w:iCs w:val="0"/>
          <w:caps w:val="0"/>
          <w:color w:val="333333"/>
          <w:spacing w:val="0"/>
          <w:sz w:val="32"/>
          <w:szCs w:val="32"/>
          <w:u w:val="none"/>
          <w:shd w:val="clear" w:fill="FFFFFF"/>
          <w:lang w:eastAsia="zh-CN"/>
        </w:rPr>
        <w:t>荔城区人社局、</w:t>
      </w:r>
      <w:r>
        <w:rPr>
          <w:rFonts w:ascii="仿宋_GB2312" w:hAnsi="宋体" w:eastAsia="仿宋_GB2312" w:cs="仿宋_GB2312"/>
          <w:i w:val="0"/>
          <w:iCs w:val="0"/>
          <w:caps w:val="0"/>
          <w:color w:val="333333"/>
          <w:spacing w:val="0"/>
          <w:sz w:val="32"/>
          <w:szCs w:val="32"/>
          <w:u w:val="none"/>
          <w:shd w:val="clear" w:fill="FFFFFF"/>
        </w:rPr>
        <w:t>荔城</w:t>
      </w:r>
      <w:r>
        <w:rPr>
          <w:rFonts w:hint="eastAsia" w:ascii="仿宋_GB2312" w:hAnsi="宋体" w:eastAsia="仿宋_GB2312" w:cs="仿宋_GB2312"/>
          <w:i w:val="0"/>
          <w:iCs w:val="0"/>
          <w:caps w:val="0"/>
          <w:color w:val="333333"/>
          <w:spacing w:val="0"/>
          <w:sz w:val="32"/>
          <w:szCs w:val="32"/>
          <w:u w:val="none"/>
          <w:shd w:val="clear" w:fill="FFFFFF"/>
        </w:rPr>
        <w:t>区人武部、荔城区退役军人事务局（区双拥办）</w:t>
      </w:r>
      <w:r>
        <w:rPr>
          <w:rFonts w:hint="eastAsia" w:ascii="仿宋_GB2312" w:hAnsi="仿宋_GB2312" w:eastAsia="仿宋_GB2312" w:cs="仿宋_GB2312"/>
          <w:u w:val="none"/>
          <w:lang w:eastAsia="zh-CN"/>
        </w:rPr>
        <w:t>。</w:t>
      </w:r>
    </w:p>
    <w:p w14:paraId="2CAEAD31">
      <w:pPr>
        <w:pStyle w:val="5"/>
        <w:keepNext w:val="0"/>
        <w:keepLines w:val="0"/>
        <w:pageBreakBefore w:val="0"/>
        <w:widowControl w:val="0"/>
        <w:kinsoku/>
        <w:wordWrap w:val="0"/>
        <w:overflowPunct/>
        <w:topLinePunct w:val="0"/>
        <w:autoSpaceDE/>
        <w:autoSpaceDN/>
        <w:bidi w:val="0"/>
        <w:adjustRightIn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五、考试办法、时间、地点</w:t>
      </w:r>
    </w:p>
    <w:p w14:paraId="4087A0C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考试采取笔试方式进行。</w:t>
      </w:r>
    </w:p>
    <w:p w14:paraId="2B3B640D">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楷体" w:hAnsi="楷体" w:eastAsia="楷体" w:cs="楷体"/>
          <w:b/>
          <w:color w:val="151515"/>
          <w:kern w:val="0"/>
          <w:sz w:val="32"/>
          <w:szCs w:val="32"/>
          <w:shd w:val="clear" w:color="auto" w:fill="FFFFFF"/>
          <w:lang w:eastAsia="zh-CN"/>
        </w:rPr>
      </w:pPr>
      <w:r>
        <w:rPr>
          <w:rFonts w:hint="eastAsia" w:ascii="楷体" w:hAnsi="楷体" w:eastAsia="楷体" w:cs="楷体"/>
          <w:b/>
          <w:color w:val="151515"/>
          <w:kern w:val="0"/>
          <w:sz w:val="32"/>
          <w:szCs w:val="32"/>
          <w:shd w:val="clear" w:color="auto" w:fill="FFFFFF"/>
          <w:lang w:eastAsia="zh-CN"/>
        </w:rPr>
        <w:t>（一）笔试科目、题型、内容</w:t>
      </w:r>
    </w:p>
    <w:p w14:paraId="6BA18A6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笔试科目为《综合基础知识》，采用客观题题型，内容包括政治和经济基本理论、公共行政管理、法律基础、职业能力、职业道德、科技和人文常识、福建省省情等。</w:t>
      </w:r>
    </w:p>
    <w:p w14:paraId="43689DE0">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color w:val="000000"/>
          <w:szCs w:val="21"/>
        </w:rPr>
      </w:pPr>
      <w:r>
        <w:rPr>
          <w:rFonts w:hint="eastAsia" w:ascii="楷体" w:hAnsi="楷体" w:eastAsia="楷体" w:cs="楷体"/>
          <w:b/>
          <w:color w:val="151515"/>
          <w:kern w:val="0"/>
          <w:sz w:val="32"/>
          <w:szCs w:val="32"/>
          <w:shd w:val="clear" w:color="auto" w:fill="FFFFFF"/>
          <w:lang w:eastAsia="zh-CN"/>
        </w:rPr>
        <w:t>（二）笔试时间：</w:t>
      </w:r>
      <w:r>
        <w:rPr>
          <w:rFonts w:hint="eastAsia" w:ascii="仿宋_GB2312" w:hAnsi="仿宋_GB2312" w:eastAsia="仿宋_GB2312" w:cs="仿宋_GB2312"/>
          <w:color w:val="151515"/>
          <w:kern w:val="0"/>
          <w:sz w:val="32"/>
          <w:szCs w:val="32"/>
          <w:shd w:val="clear" w:color="auto" w:fill="FFFFFF"/>
          <w:lang w:eastAsia="zh-CN"/>
        </w:rPr>
        <w:t>202</w:t>
      </w:r>
      <w:r>
        <w:rPr>
          <w:rFonts w:hint="eastAsia" w:ascii="仿宋_GB2312" w:hAnsi="仿宋_GB2312" w:eastAsia="仿宋_GB2312" w:cs="仿宋_GB2312"/>
          <w:color w:val="151515"/>
          <w:kern w:val="0"/>
          <w:sz w:val="32"/>
          <w:szCs w:val="32"/>
          <w:shd w:val="clear" w:color="auto" w:fill="FFFFFF"/>
          <w:lang w:val="en-US" w:eastAsia="zh-CN"/>
        </w:rPr>
        <w:t>4</w:t>
      </w:r>
      <w:r>
        <w:rPr>
          <w:rFonts w:hint="eastAsia" w:ascii="仿宋_GB2312" w:hAnsi="仿宋_GB2312" w:eastAsia="仿宋_GB2312" w:cs="仿宋_GB2312"/>
          <w:color w:val="151515"/>
          <w:kern w:val="0"/>
          <w:sz w:val="32"/>
          <w:szCs w:val="32"/>
          <w:shd w:val="clear" w:color="auto" w:fill="FFFFFF"/>
        </w:rPr>
        <w:t>年</w:t>
      </w:r>
      <w:r>
        <w:rPr>
          <w:rFonts w:hint="eastAsia" w:ascii="仿宋_GB2312" w:hAnsi="仿宋_GB2312" w:cs="仿宋_GB2312"/>
          <w:color w:val="151515"/>
          <w:kern w:val="0"/>
          <w:sz w:val="32"/>
          <w:szCs w:val="32"/>
          <w:shd w:val="clear" w:color="auto" w:fill="FFFFFF"/>
          <w:lang w:val="en-US" w:eastAsia="zh-CN"/>
        </w:rPr>
        <w:t>9</w:t>
      </w:r>
      <w:r>
        <w:rPr>
          <w:rFonts w:hint="eastAsia" w:ascii="仿宋_GB2312" w:hAnsi="仿宋_GB2312" w:eastAsia="仿宋_GB2312" w:cs="仿宋_GB2312"/>
          <w:color w:val="151515"/>
          <w:kern w:val="0"/>
          <w:sz w:val="32"/>
          <w:szCs w:val="32"/>
          <w:shd w:val="clear" w:color="auto" w:fill="FFFFFF"/>
        </w:rPr>
        <w:t>月</w:t>
      </w:r>
      <w:r>
        <w:rPr>
          <w:rFonts w:hint="eastAsia" w:ascii="仿宋_GB2312" w:hAnsi="仿宋_GB2312" w:eastAsia="仿宋_GB2312" w:cs="仿宋_GB2312"/>
          <w:bCs/>
          <w:color w:val="151515"/>
          <w:kern w:val="0"/>
          <w:sz w:val="32"/>
          <w:szCs w:val="32"/>
          <w:shd w:val="clear" w:color="auto" w:fill="FFFFFF"/>
          <w:lang w:val="en-US" w:eastAsia="zh-CN"/>
        </w:rPr>
        <w:t>2</w:t>
      </w:r>
      <w:r>
        <w:rPr>
          <w:rFonts w:hint="eastAsia" w:ascii="仿宋_GB2312" w:hAnsi="仿宋_GB2312" w:cs="仿宋_GB2312"/>
          <w:bCs/>
          <w:color w:val="151515"/>
          <w:kern w:val="0"/>
          <w:sz w:val="32"/>
          <w:szCs w:val="32"/>
          <w:shd w:val="clear" w:color="auto" w:fill="FFFFFF"/>
          <w:lang w:val="en-US" w:eastAsia="zh-CN"/>
        </w:rPr>
        <w:t>8</w:t>
      </w:r>
      <w:r>
        <w:rPr>
          <w:rFonts w:hint="eastAsia" w:ascii="仿宋_GB2312" w:hAnsi="仿宋_GB2312" w:eastAsia="仿宋_GB2312" w:cs="仿宋_GB2312"/>
          <w:color w:val="151515"/>
          <w:kern w:val="0"/>
          <w:sz w:val="32"/>
          <w:szCs w:val="32"/>
          <w:shd w:val="clear" w:color="auto" w:fill="FFFFFF"/>
        </w:rPr>
        <w:t>日(星期</w:t>
      </w:r>
      <w:r>
        <w:rPr>
          <w:rFonts w:hint="eastAsia" w:ascii="仿宋_GB2312" w:hAnsi="仿宋_GB2312" w:eastAsia="仿宋_GB2312" w:cs="仿宋_GB2312"/>
          <w:color w:val="151515"/>
          <w:kern w:val="0"/>
          <w:sz w:val="32"/>
          <w:szCs w:val="32"/>
          <w:shd w:val="clear" w:color="auto" w:fill="FFFFFF"/>
          <w:lang w:eastAsia="zh-CN"/>
        </w:rPr>
        <w:t>六</w:t>
      </w:r>
      <w:r>
        <w:rPr>
          <w:rFonts w:hint="eastAsia" w:ascii="仿宋_GB2312" w:hAnsi="仿宋_GB2312" w:eastAsia="仿宋_GB2312" w:cs="仿宋_GB2312"/>
          <w:color w:val="151515"/>
          <w:kern w:val="0"/>
          <w:sz w:val="32"/>
          <w:szCs w:val="32"/>
          <w:shd w:val="clear" w:color="auto" w:fill="FFFFFF"/>
        </w:rPr>
        <w:t>)上午9:00-11:00</w:t>
      </w:r>
    </w:p>
    <w:p w14:paraId="2018FC66">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color w:val="151515"/>
          <w:kern w:val="0"/>
          <w:sz w:val="32"/>
          <w:szCs w:val="32"/>
          <w:shd w:val="clear" w:color="auto" w:fill="FFFFFF"/>
          <w:lang w:eastAsia="zh-CN"/>
        </w:rPr>
      </w:pPr>
      <w:r>
        <w:rPr>
          <w:rFonts w:hint="eastAsia" w:ascii="楷体" w:hAnsi="楷体" w:eastAsia="楷体" w:cs="楷体"/>
          <w:b/>
          <w:color w:val="151515"/>
          <w:kern w:val="0"/>
          <w:sz w:val="32"/>
          <w:szCs w:val="32"/>
          <w:shd w:val="clear" w:color="auto" w:fill="FFFFFF"/>
          <w:lang w:eastAsia="zh-CN"/>
        </w:rPr>
        <w:t>（三）笔试地点：</w:t>
      </w:r>
      <w:r>
        <w:rPr>
          <w:rFonts w:hint="eastAsia" w:ascii="仿宋_GB2312" w:hAnsi="仿宋_GB2312" w:eastAsia="仿宋_GB2312" w:cs="仿宋_GB2312"/>
          <w:color w:val="151515"/>
          <w:kern w:val="0"/>
          <w:sz w:val="32"/>
          <w:szCs w:val="32"/>
          <w:shd w:val="clear" w:color="auto" w:fill="FFFFFF"/>
          <w:lang w:eastAsia="zh-CN"/>
        </w:rPr>
        <w:t>以准考证上通知为准。</w:t>
      </w:r>
    </w:p>
    <w:p w14:paraId="2A1BCD5F">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color w:val="151515"/>
          <w:kern w:val="0"/>
          <w:sz w:val="32"/>
          <w:szCs w:val="32"/>
          <w:shd w:val="clear" w:color="auto" w:fill="FFFFFF"/>
          <w:lang w:val="en-US" w:eastAsia="zh-CN"/>
        </w:rPr>
      </w:pPr>
      <w:r>
        <w:rPr>
          <w:rFonts w:hint="eastAsia" w:ascii="楷体" w:hAnsi="楷体" w:eastAsia="楷体" w:cs="楷体"/>
          <w:b/>
          <w:color w:val="151515"/>
          <w:kern w:val="0"/>
          <w:sz w:val="32"/>
          <w:szCs w:val="32"/>
          <w:shd w:val="clear" w:color="auto" w:fill="FFFFFF"/>
          <w:lang w:val="en-US" w:eastAsia="zh-CN"/>
        </w:rPr>
        <w:t>（四）笔试合格线：</w:t>
      </w:r>
      <w:r>
        <w:rPr>
          <w:rFonts w:hint="eastAsia" w:ascii="仿宋_GB2312" w:hAnsi="仿宋_GB2312" w:eastAsia="仿宋_GB2312" w:cs="仿宋_GB2312"/>
          <w:color w:val="151515"/>
          <w:kern w:val="0"/>
          <w:sz w:val="32"/>
          <w:szCs w:val="32"/>
          <w:shd w:val="clear" w:color="auto" w:fill="FFFFFF"/>
          <w:lang w:val="en-US" w:eastAsia="zh-CN"/>
        </w:rPr>
        <w:t>本次笔试</w:t>
      </w:r>
      <w:r>
        <w:rPr>
          <w:rFonts w:hint="eastAsia" w:ascii="仿宋_GB2312" w:hAnsi="仿宋_GB2312" w:eastAsia="仿宋_GB2312" w:cs="仿宋_GB2312"/>
          <w:color w:val="151515"/>
          <w:kern w:val="0"/>
          <w:sz w:val="32"/>
          <w:szCs w:val="32"/>
          <w:shd w:val="clear" w:color="auto" w:fill="FFFFFF"/>
        </w:rPr>
        <w:t>最低</w:t>
      </w:r>
      <w:r>
        <w:rPr>
          <w:rFonts w:hint="eastAsia" w:ascii="仿宋_GB2312" w:hAnsi="仿宋_GB2312" w:eastAsia="仿宋_GB2312" w:cs="仿宋_GB2312"/>
          <w:bCs/>
          <w:color w:val="151515"/>
          <w:kern w:val="0"/>
          <w:sz w:val="32"/>
          <w:szCs w:val="32"/>
          <w:shd w:val="clear" w:color="auto" w:fill="FFFFFF"/>
          <w:lang w:val="en-US" w:eastAsia="zh-CN"/>
        </w:rPr>
        <w:t>合格</w:t>
      </w:r>
      <w:r>
        <w:rPr>
          <w:rFonts w:hint="eastAsia" w:ascii="仿宋_GB2312" w:hAnsi="仿宋_GB2312" w:eastAsia="仿宋_GB2312" w:cs="仿宋_GB2312"/>
          <w:color w:val="151515"/>
          <w:kern w:val="0"/>
          <w:sz w:val="32"/>
          <w:szCs w:val="32"/>
          <w:shd w:val="clear" w:color="auto" w:fill="FFFFFF"/>
        </w:rPr>
        <w:t>线为</w:t>
      </w:r>
      <w:r>
        <w:rPr>
          <w:rFonts w:hint="eastAsia" w:ascii="仿宋_GB2312" w:hAnsi="仿宋_GB2312" w:eastAsia="仿宋_GB2312" w:cs="仿宋_GB2312"/>
          <w:color w:val="151515"/>
          <w:kern w:val="0"/>
          <w:sz w:val="32"/>
          <w:szCs w:val="32"/>
          <w:shd w:val="clear" w:color="auto" w:fill="FFFFFF"/>
          <w:lang w:val="en-US" w:eastAsia="zh-CN"/>
        </w:rPr>
        <w:t>5</w:t>
      </w:r>
      <w:r>
        <w:rPr>
          <w:rFonts w:hint="eastAsia" w:ascii="仿宋_GB2312" w:hAnsi="仿宋_GB2312" w:eastAsia="仿宋_GB2312" w:cs="仿宋_GB2312"/>
          <w:color w:val="151515"/>
          <w:kern w:val="0"/>
          <w:sz w:val="32"/>
          <w:szCs w:val="32"/>
          <w:shd w:val="clear" w:color="auto" w:fill="FFFFFF"/>
        </w:rPr>
        <w:t>0分</w:t>
      </w:r>
      <w:r>
        <w:rPr>
          <w:rFonts w:hint="eastAsia" w:ascii="仿宋_GB2312" w:hAnsi="仿宋_GB2312" w:eastAsia="仿宋_GB2312" w:cs="仿宋_GB2312"/>
          <w:color w:val="151515"/>
          <w:kern w:val="0"/>
          <w:sz w:val="32"/>
          <w:szCs w:val="32"/>
          <w:shd w:val="clear" w:color="auto" w:fill="FFFFFF"/>
          <w:lang w:eastAsia="zh-CN"/>
        </w:rPr>
        <w:t>。</w:t>
      </w:r>
    </w:p>
    <w:p w14:paraId="5AF7C47A">
      <w:pPr>
        <w:pStyle w:val="5"/>
        <w:keepNext w:val="0"/>
        <w:keepLines w:val="0"/>
        <w:pageBreakBefore w:val="0"/>
        <w:widowControl w:val="0"/>
        <w:kinsoku/>
        <w:wordWrap w:val="0"/>
        <w:overflowPunct/>
        <w:topLinePunct w:val="0"/>
        <w:autoSpaceDE/>
        <w:autoSpaceDN/>
        <w:bidi w:val="0"/>
        <w:adjustRightIn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六、体检</w:t>
      </w:r>
    </w:p>
    <w:p w14:paraId="1B555B2F">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楷体" w:hAnsi="楷体" w:eastAsia="楷体" w:cs="楷体"/>
          <w:b/>
          <w:color w:val="151515"/>
          <w:kern w:val="0"/>
          <w:sz w:val="32"/>
          <w:szCs w:val="32"/>
          <w:shd w:val="clear" w:color="auto" w:fill="FFFFFF"/>
          <w:lang w:val="en-US" w:eastAsia="zh-CN"/>
        </w:rPr>
      </w:pPr>
      <w:r>
        <w:rPr>
          <w:rFonts w:hint="eastAsia" w:ascii="楷体" w:hAnsi="楷体" w:eastAsia="楷体" w:cs="楷体"/>
          <w:b/>
          <w:color w:val="151515"/>
          <w:kern w:val="0"/>
          <w:sz w:val="32"/>
          <w:szCs w:val="32"/>
          <w:shd w:val="clear" w:color="auto" w:fill="FFFFFF"/>
          <w:lang w:val="en-US" w:eastAsia="zh-CN"/>
        </w:rPr>
        <w:t>（一）人员确定</w:t>
      </w:r>
    </w:p>
    <w:p w14:paraId="1648C4F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i w:val="0"/>
          <w:caps w:val="0"/>
          <w:color w:val="auto"/>
          <w:spacing w:val="0"/>
          <w:kern w:val="0"/>
          <w:sz w:val="32"/>
          <w:szCs w:val="32"/>
          <w:shd w:val="clear" w:color="auto" w:fill="FEFEFE"/>
          <w:lang w:val="en-US" w:eastAsia="zh-CN" w:bidi="ar"/>
        </w:rPr>
      </w:pPr>
      <w:r>
        <w:rPr>
          <w:rFonts w:hint="eastAsia" w:ascii="仿宋_GB2312" w:hAnsi="仿宋_GB2312" w:eastAsia="仿宋_GB2312" w:cs="仿宋_GB2312"/>
          <w:color w:val="151515"/>
          <w:kern w:val="0"/>
          <w:sz w:val="32"/>
          <w:szCs w:val="32"/>
          <w:shd w:val="clear" w:color="auto" w:fill="FFFFFF"/>
          <w:lang w:val="en-US" w:eastAsia="zh-CN"/>
        </w:rPr>
        <w:t>根据岗位计划聘用人数，按1:1的比例，按笔试成绩从高分到低分，确定参加体检人选。</w:t>
      </w:r>
    </w:p>
    <w:p w14:paraId="0FF7281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151515"/>
          <w:kern w:val="0"/>
          <w:sz w:val="32"/>
          <w:szCs w:val="32"/>
          <w:shd w:val="clear" w:color="auto" w:fill="FFFFFF"/>
          <w:lang w:val="en-US" w:eastAsia="zh-CN"/>
        </w:rPr>
      </w:pPr>
      <w:r>
        <w:rPr>
          <w:rFonts w:hint="eastAsia" w:ascii="仿宋_GB2312" w:hAnsi="仿宋_GB2312" w:eastAsia="仿宋_GB2312" w:cs="仿宋_GB2312"/>
          <w:color w:val="151515"/>
          <w:kern w:val="0"/>
          <w:sz w:val="32"/>
          <w:szCs w:val="32"/>
          <w:shd w:val="clear" w:color="auto" w:fill="FFFFFF"/>
          <w:lang w:val="en-US" w:eastAsia="zh-CN"/>
        </w:rPr>
        <w:t>若笔试成绩相同，则加试一场结构化面试，报考者名次按加试的面试成绩排列。</w:t>
      </w:r>
    </w:p>
    <w:p w14:paraId="033DEABB">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楷体" w:hAnsi="楷体" w:eastAsia="楷体" w:cs="楷体"/>
          <w:b/>
          <w:color w:val="151515"/>
          <w:kern w:val="0"/>
          <w:sz w:val="32"/>
          <w:szCs w:val="32"/>
          <w:shd w:val="clear" w:color="auto" w:fill="FFFFFF"/>
          <w:lang w:val="en-US" w:eastAsia="zh-CN"/>
        </w:rPr>
      </w:pPr>
      <w:r>
        <w:rPr>
          <w:rFonts w:hint="eastAsia" w:ascii="楷体" w:hAnsi="楷体" w:eastAsia="楷体" w:cs="楷体"/>
          <w:b/>
          <w:color w:val="151515"/>
          <w:kern w:val="0"/>
          <w:sz w:val="32"/>
          <w:szCs w:val="32"/>
          <w:shd w:val="clear" w:color="auto" w:fill="FFFFFF"/>
          <w:lang w:val="en-US" w:eastAsia="zh-CN"/>
        </w:rPr>
        <w:t>（二）体检标准</w:t>
      </w:r>
    </w:p>
    <w:p w14:paraId="53BAEE7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151515"/>
          <w:kern w:val="0"/>
          <w:sz w:val="32"/>
          <w:szCs w:val="32"/>
          <w:shd w:val="clear" w:color="auto" w:fill="FFFFFF"/>
          <w:lang w:val="en-US" w:eastAsia="zh-CN"/>
        </w:rPr>
      </w:pPr>
      <w:r>
        <w:rPr>
          <w:rFonts w:hint="eastAsia" w:ascii="仿宋_GB2312" w:hAnsi="仿宋_GB2312" w:eastAsia="仿宋_GB2312" w:cs="仿宋_GB2312"/>
          <w:color w:val="151515"/>
          <w:kern w:val="0"/>
          <w:sz w:val="32"/>
          <w:szCs w:val="32"/>
          <w:shd w:val="clear" w:color="auto" w:fill="FFFFFF"/>
          <w:lang w:val="en-US" w:eastAsia="zh-CN"/>
        </w:rPr>
        <w:t>参照国家规定的《关于修订〈公务员录用体检通用标准（试行）〉及〈公务员录用体检操作手册（试行）〉有关内容的通知》、（人社部发〔2016〕140号）、《关于印发&lt;公务员录用体检操作手册（试行）&gt;有关修订内容的通知》等规定组织实施。</w:t>
      </w:r>
    </w:p>
    <w:p w14:paraId="63BFE68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151515"/>
          <w:kern w:val="0"/>
          <w:sz w:val="32"/>
          <w:szCs w:val="32"/>
          <w:shd w:val="clear" w:color="auto" w:fill="FFFFFF"/>
          <w:lang w:val="en-US" w:eastAsia="zh-CN"/>
        </w:rPr>
      </w:pPr>
      <w:r>
        <w:rPr>
          <w:rFonts w:hint="eastAsia" w:ascii="仿宋_GB2312" w:hAnsi="仿宋_GB2312" w:eastAsia="仿宋_GB2312" w:cs="仿宋_GB2312"/>
          <w:color w:val="151515"/>
          <w:kern w:val="0"/>
          <w:sz w:val="32"/>
          <w:szCs w:val="32"/>
          <w:shd w:val="clear" w:color="auto" w:fill="FFFFFF"/>
          <w:lang w:val="en-US" w:eastAsia="zh-CN"/>
        </w:rPr>
        <w:t>体检医院为县级以上综合性医院。报考者或招聘单位对体检结果有疑问的，可在得知体检结论的7天内提出复检，逾期视为放弃，复检只能进行一次，以复检结果为准。</w:t>
      </w:r>
    </w:p>
    <w:p w14:paraId="1007082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151515"/>
          <w:kern w:val="0"/>
          <w:sz w:val="32"/>
          <w:szCs w:val="32"/>
          <w:shd w:val="clear" w:color="auto" w:fill="FFFFFF"/>
          <w:lang w:val="en-US" w:eastAsia="zh-CN"/>
        </w:rPr>
      </w:pPr>
      <w:r>
        <w:rPr>
          <w:rFonts w:hint="eastAsia" w:ascii="仿宋_GB2312" w:hAnsi="仿宋_GB2312" w:eastAsia="仿宋_GB2312" w:cs="仿宋_GB2312"/>
          <w:color w:val="151515"/>
          <w:kern w:val="0"/>
          <w:sz w:val="32"/>
          <w:szCs w:val="32"/>
          <w:shd w:val="clear" w:color="auto" w:fill="FFFFFF"/>
          <w:lang w:val="en-US" w:eastAsia="zh-CN"/>
        </w:rPr>
        <w:t>凡在体检中弄虚作假或者隐瞒真实情况的报考者，不予聘用或取消聘用。体检缺席者，取消聘用资格。</w:t>
      </w:r>
    </w:p>
    <w:p w14:paraId="59ECFE49">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楷体" w:hAnsi="楷体" w:eastAsia="楷体" w:cs="楷体"/>
          <w:b/>
          <w:color w:val="151515"/>
          <w:kern w:val="0"/>
          <w:sz w:val="32"/>
          <w:szCs w:val="32"/>
          <w:shd w:val="clear" w:color="auto" w:fill="FFFFFF"/>
          <w:lang w:val="en-US" w:eastAsia="zh-CN"/>
        </w:rPr>
      </w:pPr>
      <w:r>
        <w:rPr>
          <w:rFonts w:hint="eastAsia" w:ascii="楷体" w:hAnsi="楷体" w:eastAsia="楷体" w:cs="楷体"/>
          <w:b/>
          <w:color w:val="151515"/>
          <w:kern w:val="0"/>
          <w:sz w:val="32"/>
          <w:szCs w:val="32"/>
          <w:shd w:val="clear" w:color="auto" w:fill="FFFFFF"/>
          <w:lang w:val="en-US" w:eastAsia="zh-CN"/>
        </w:rPr>
        <w:t>（三）体检组织</w:t>
      </w:r>
    </w:p>
    <w:p w14:paraId="154A8F6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151515"/>
          <w:kern w:val="0"/>
          <w:sz w:val="32"/>
          <w:szCs w:val="32"/>
          <w:shd w:val="clear" w:color="auto" w:fill="FFFFFF"/>
          <w:lang w:val="en-US" w:eastAsia="zh-CN"/>
        </w:rPr>
      </w:pPr>
      <w:r>
        <w:rPr>
          <w:rFonts w:hint="eastAsia" w:ascii="仿宋_GB2312" w:hAnsi="仿宋_GB2312" w:eastAsia="仿宋_GB2312" w:cs="仿宋_GB2312"/>
          <w:color w:val="151515"/>
          <w:kern w:val="0"/>
          <w:sz w:val="32"/>
          <w:szCs w:val="32"/>
          <w:shd w:val="clear" w:color="auto" w:fill="FFFFFF"/>
          <w:lang w:val="en-US" w:eastAsia="zh-CN"/>
        </w:rPr>
        <w:t>体检人员确认后1周内，由荔城区人社局组织实施。</w:t>
      </w:r>
    </w:p>
    <w:p w14:paraId="6DE17B41">
      <w:pPr>
        <w:pStyle w:val="5"/>
        <w:keepNext w:val="0"/>
        <w:keepLines w:val="0"/>
        <w:pageBreakBefore w:val="0"/>
        <w:widowControl w:val="0"/>
        <w:kinsoku/>
        <w:wordWrap w:val="0"/>
        <w:overflowPunct/>
        <w:topLinePunct w:val="0"/>
        <w:autoSpaceDE/>
        <w:autoSpaceDN/>
        <w:bidi w:val="0"/>
        <w:adjustRightIn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七、考察</w:t>
      </w:r>
    </w:p>
    <w:p w14:paraId="59EFDD2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151515"/>
          <w:kern w:val="0"/>
          <w:sz w:val="32"/>
          <w:szCs w:val="32"/>
          <w:shd w:val="clear" w:color="auto" w:fill="FFFFFF"/>
          <w:lang w:val="en-US" w:eastAsia="zh-CN"/>
        </w:rPr>
      </w:pPr>
      <w:r>
        <w:rPr>
          <w:rFonts w:hint="eastAsia" w:ascii="仿宋_GB2312" w:hAnsi="仿宋_GB2312" w:eastAsia="仿宋_GB2312" w:cs="仿宋_GB2312"/>
          <w:color w:val="151515"/>
          <w:kern w:val="0"/>
          <w:sz w:val="32"/>
          <w:szCs w:val="32"/>
          <w:shd w:val="clear" w:color="auto" w:fill="FFFFFF"/>
          <w:lang w:val="en-US" w:eastAsia="zh-CN"/>
        </w:rPr>
        <w:t>考察按照《事业单位人事管理回避规定》以及参照《公务员录用规定》、《公务员录用考察办法（试行）》和《关于做好公务员录用考察工作的通知》（国公局发〔2013〕2号）的规定执行。</w:t>
      </w:r>
    </w:p>
    <w:p w14:paraId="36F82EF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151515"/>
          <w:kern w:val="0"/>
          <w:sz w:val="32"/>
          <w:szCs w:val="32"/>
          <w:shd w:val="clear" w:color="auto" w:fill="FFFFFF"/>
          <w:lang w:val="en-US" w:eastAsia="zh-CN"/>
        </w:rPr>
      </w:pPr>
      <w:r>
        <w:rPr>
          <w:rFonts w:hint="eastAsia" w:ascii="仿宋_GB2312" w:hAnsi="仿宋_GB2312" w:eastAsia="仿宋_GB2312" w:cs="仿宋_GB2312"/>
          <w:color w:val="151515"/>
          <w:kern w:val="0"/>
          <w:sz w:val="32"/>
          <w:szCs w:val="32"/>
          <w:shd w:val="clear" w:color="auto" w:fill="FFFFFF"/>
          <w:lang w:val="en-US" w:eastAsia="zh-CN"/>
        </w:rPr>
        <w:t>体检结果由荔城区人社局公示后，由招聘单位主管部门按1：1比例对考试、体检均合格的报考者组织考察，原则上在一个月内完成考察程序。</w:t>
      </w:r>
    </w:p>
    <w:p w14:paraId="0EC9A56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151515"/>
          <w:kern w:val="0"/>
          <w:sz w:val="32"/>
          <w:szCs w:val="32"/>
          <w:shd w:val="clear" w:color="auto" w:fill="FFFFFF"/>
          <w:lang w:val="en-US" w:eastAsia="zh-CN"/>
        </w:rPr>
      </w:pPr>
      <w:r>
        <w:rPr>
          <w:rFonts w:hint="eastAsia" w:ascii="仿宋_GB2312" w:hAnsi="仿宋_GB2312" w:eastAsia="仿宋_GB2312" w:cs="仿宋_GB2312"/>
          <w:color w:val="151515"/>
          <w:kern w:val="0"/>
          <w:sz w:val="32"/>
          <w:szCs w:val="32"/>
          <w:shd w:val="clear" w:color="auto" w:fill="FFFFFF"/>
          <w:lang w:val="en-US" w:eastAsia="zh-CN"/>
        </w:rPr>
        <w:t>考察包括核实报考者是否符合规定的报考条件，确认其报名时提交的信息和材料是否真实、准确，重点考核应聘人员的思想政治表现、道德品质、业务能力、工作实绩以及是否需要回避等方面的情况。</w:t>
      </w:r>
    </w:p>
    <w:p w14:paraId="1BD7A680">
      <w:pPr>
        <w:pStyle w:val="5"/>
        <w:keepNext w:val="0"/>
        <w:keepLines w:val="0"/>
        <w:pageBreakBefore w:val="0"/>
        <w:widowControl w:val="0"/>
        <w:kinsoku/>
        <w:wordWrap w:val="0"/>
        <w:overflowPunct/>
        <w:topLinePunct w:val="0"/>
        <w:autoSpaceDE/>
        <w:autoSpaceDN/>
        <w:bidi w:val="0"/>
        <w:adjustRightIn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八、聘用、递补</w:t>
      </w:r>
    </w:p>
    <w:p w14:paraId="15CA4E5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151515"/>
          <w:kern w:val="0"/>
          <w:sz w:val="32"/>
          <w:szCs w:val="32"/>
          <w:shd w:val="clear" w:color="auto" w:fill="FFFFFF"/>
          <w:lang w:val="en-US" w:eastAsia="zh-CN"/>
        </w:rPr>
      </w:pPr>
      <w:r>
        <w:rPr>
          <w:rFonts w:hint="eastAsia" w:ascii="仿宋_GB2312" w:hAnsi="仿宋_GB2312" w:eastAsia="仿宋_GB2312" w:cs="仿宋_GB2312"/>
          <w:color w:val="151515"/>
          <w:kern w:val="0"/>
          <w:sz w:val="32"/>
          <w:szCs w:val="32"/>
          <w:shd w:val="clear" w:color="auto" w:fill="FFFFFF"/>
          <w:lang w:val="en-US" w:eastAsia="zh-CN"/>
        </w:rPr>
        <w:t>招聘单位主管部门按规定的条件、程序和标准，</w:t>
      </w:r>
      <w:r>
        <w:rPr>
          <w:rFonts w:hint="eastAsia" w:ascii="仿宋_GB2312" w:hAnsi="仿宋_GB2312" w:cs="仿宋_GB2312"/>
          <w:color w:val="151515"/>
          <w:kern w:val="0"/>
          <w:sz w:val="32"/>
          <w:szCs w:val="32"/>
          <w:shd w:val="clear" w:color="auto" w:fill="FFFFFF"/>
          <w:lang w:val="en-US" w:eastAsia="zh-CN"/>
        </w:rPr>
        <w:t>集体研究确定</w:t>
      </w:r>
      <w:r>
        <w:rPr>
          <w:rFonts w:hint="eastAsia" w:ascii="仿宋_GB2312" w:hAnsi="仿宋_GB2312" w:eastAsia="仿宋_GB2312" w:cs="仿宋_GB2312"/>
          <w:color w:val="151515"/>
          <w:kern w:val="0"/>
          <w:sz w:val="32"/>
          <w:szCs w:val="32"/>
          <w:shd w:val="clear" w:color="auto" w:fill="FFFFFF"/>
          <w:lang w:val="en-US" w:eastAsia="zh-CN"/>
        </w:rPr>
        <w:t>考试成绩、体检结果和</w:t>
      </w:r>
      <w:r>
        <w:rPr>
          <w:rFonts w:hint="eastAsia" w:ascii="仿宋_GB2312" w:hAnsi="仿宋_GB2312" w:cs="仿宋_GB2312"/>
          <w:color w:val="151515"/>
          <w:kern w:val="0"/>
          <w:sz w:val="32"/>
          <w:szCs w:val="32"/>
          <w:shd w:val="clear" w:color="auto" w:fill="FFFFFF"/>
          <w:lang w:val="en-US" w:eastAsia="zh-CN"/>
        </w:rPr>
        <w:t>考察</w:t>
      </w:r>
      <w:r>
        <w:rPr>
          <w:rFonts w:hint="eastAsia" w:ascii="仿宋_GB2312" w:hAnsi="仿宋_GB2312" w:eastAsia="仿宋_GB2312" w:cs="仿宋_GB2312"/>
          <w:color w:val="151515"/>
          <w:kern w:val="0"/>
          <w:sz w:val="32"/>
          <w:szCs w:val="32"/>
          <w:shd w:val="clear" w:color="auto" w:fill="FFFFFF"/>
          <w:lang w:val="en-US" w:eastAsia="zh-CN"/>
        </w:rPr>
        <w:t>情况都合格的人员确定为拟聘用人员，拟聘用人员名单将在荔城区人民政府网站上公示，经公示不影响聘用的，由荔城区人社局予以核准，</w:t>
      </w:r>
      <w:bookmarkStart w:id="0" w:name="_GoBack"/>
      <w:bookmarkEnd w:id="0"/>
      <w:r>
        <w:rPr>
          <w:rFonts w:hint="eastAsia" w:ascii="仿宋_GB2312" w:hAnsi="仿宋_GB2312" w:eastAsia="仿宋_GB2312" w:cs="仿宋_GB2312"/>
          <w:color w:val="151515"/>
          <w:kern w:val="0"/>
          <w:sz w:val="32"/>
          <w:szCs w:val="32"/>
          <w:shd w:val="clear" w:color="auto" w:fill="FFFFFF"/>
          <w:lang w:val="en-US" w:eastAsia="zh-CN"/>
        </w:rPr>
        <w:t>并按有关规定签订聘用合同。公示内容包括拟录用人员姓名、性别、准考证号、毕业院校，同时公布监督电话，接受社会监督，公示期为7个工作日。</w:t>
      </w:r>
    </w:p>
    <w:p w14:paraId="672018AF">
      <w:pPr>
        <w:pStyle w:val="5"/>
        <w:keepNext w:val="0"/>
        <w:keepLines w:val="0"/>
        <w:pageBreakBefore w:val="0"/>
        <w:widowControl w:val="0"/>
        <w:kinsoku/>
        <w:wordWrap w:val="0"/>
        <w:overflowPunct/>
        <w:topLinePunct w:val="0"/>
        <w:autoSpaceDE/>
        <w:autoSpaceDN/>
        <w:bidi w:val="0"/>
        <w:adjustRightIn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九、其他</w:t>
      </w:r>
    </w:p>
    <w:p w14:paraId="2B9E226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151515"/>
          <w:kern w:val="0"/>
          <w:sz w:val="32"/>
          <w:szCs w:val="32"/>
          <w:shd w:val="clear" w:color="auto" w:fill="FFFFFF"/>
          <w:lang w:val="en-US" w:eastAsia="zh-CN"/>
        </w:rPr>
      </w:pPr>
      <w:r>
        <w:rPr>
          <w:rFonts w:hint="eastAsia" w:ascii="仿宋_GB2312" w:hAnsi="仿宋_GB2312" w:eastAsia="仿宋_GB2312" w:cs="仿宋_GB2312"/>
          <w:color w:val="151515"/>
          <w:kern w:val="0"/>
          <w:sz w:val="32"/>
          <w:szCs w:val="32"/>
          <w:shd w:val="clear" w:color="auto" w:fill="FFFFFF"/>
          <w:lang w:val="en-US" w:eastAsia="zh-CN"/>
        </w:rPr>
        <w:t>为严肃招聘纪律，规范招聘工作秩序，报考人员报名后弃考的，入围体检后或是进入考察、拟聘用公示等环节后弃权的，视为自动放弃在莆就业安置资格，将记入我区随军家属招聘考试诚信档案，今后不再作为安置对象。通过享受政策待遇，已被录（聘）为公务员、事业单位或国有企业工作人员的人员不得报考。</w:t>
      </w:r>
    </w:p>
    <w:p w14:paraId="1F56530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151515"/>
          <w:w w:val="80"/>
          <w:kern w:val="0"/>
          <w:sz w:val="32"/>
          <w:szCs w:val="32"/>
          <w:shd w:val="clear" w:color="auto" w:fill="FFFFFF"/>
          <w:lang w:val="en-US" w:eastAsia="zh-CN"/>
        </w:rPr>
      </w:pPr>
      <w:r>
        <w:rPr>
          <w:rFonts w:hint="eastAsia" w:ascii="仿宋_GB2312" w:hAnsi="仿宋_GB2312" w:eastAsia="仿宋_GB2312" w:cs="仿宋_GB2312"/>
          <w:color w:val="151515"/>
          <w:kern w:val="0"/>
          <w:sz w:val="32"/>
          <w:szCs w:val="32"/>
          <w:shd w:val="clear" w:color="auto" w:fill="FFFFFF"/>
          <w:lang w:val="en-US" w:eastAsia="zh-CN"/>
        </w:rPr>
        <w:t>本次招聘工作由</w:t>
      </w:r>
      <w:r>
        <w:rPr>
          <w:rFonts w:hint="eastAsia" w:ascii="仿宋_GB2312" w:hAnsi="仿宋_GB2312" w:eastAsia="仿宋_GB2312" w:cs="仿宋_GB2312"/>
          <w:color w:val="151515"/>
          <w:kern w:val="0"/>
          <w:sz w:val="32"/>
          <w:szCs w:val="32"/>
          <w:u w:val="none"/>
          <w:shd w:val="clear" w:color="auto" w:fill="FFFFFF"/>
          <w:lang w:val="en-US" w:eastAsia="zh-CN"/>
        </w:rPr>
        <w:t>荔城区纪委区监委驻区住房和城乡建设局纪检监察组和社会各界监督</w:t>
      </w:r>
      <w:r>
        <w:rPr>
          <w:rFonts w:hint="eastAsia" w:ascii="仿宋_GB2312" w:hAnsi="仿宋_GB2312" w:cs="仿宋_GB2312"/>
          <w:color w:val="151515"/>
          <w:kern w:val="0"/>
          <w:sz w:val="32"/>
          <w:szCs w:val="32"/>
          <w:u w:val="none"/>
          <w:shd w:val="clear" w:color="auto" w:fill="FFFFFF"/>
          <w:lang w:val="en-US" w:eastAsia="zh-CN"/>
        </w:rPr>
        <w:t>（</w:t>
      </w:r>
      <w:r>
        <w:rPr>
          <w:rFonts w:hint="eastAsia" w:ascii="仿宋_GB2312" w:hAnsi="仿宋_GB2312" w:eastAsia="仿宋_GB2312" w:cs="仿宋_GB2312"/>
          <w:color w:val="151515"/>
          <w:kern w:val="0"/>
          <w:sz w:val="32"/>
          <w:szCs w:val="32"/>
          <w:u w:val="none"/>
          <w:shd w:val="clear" w:color="auto" w:fill="FFFFFF"/>
          <w:lang w:val="en-US" w:eastAsia="zh-CN"/>
        </w:rPr>
        <w:t>监督电话：0594-229</w:t>
      </w:r>
      <w:r>
        <w:rPr>
          <w:rFonts w:hint="eastAsia" w:ascii="仿宋_GB2312" w:hAnsi="仿宋_GB2312" w:cs="仿宋_GB2312"/>
          <w:color w:val="151515"/>
          <w:kern w:val="0"/>
          <w:sz w:val="32"/>
          <w:szCs w:val="32"/>
          <w:u w:val="none"/>
          <w:shd w:val="clear" w:color="auto" w:fill="FFFFFF"/>
          <w:lang w:val="en-US" w:eastAsia="zh-CN"/>
        </w:rPr>
        <w:t>2038）</w:t>
      </w:r>
      <w:r>
        <w:rPr>
          <w:rFonts w:hint="eastAsia" w:ascii="仿宋_GB2312" w:hAnsi="仿宋_GB2312" w:eastAsia="仿宋_GB2312" w:cs="仿宋_GB2312"/>
          <w:color w:val="151515"/>
          <w:kern w:val="0"/>
          <w:sz w:val="32"/>
          <w:szCs w:val="32"/>
          <w:u w:val="none"/>
          <w:shd w:val="clear" w:color="auto" w:fill="FFFFFF"/>
          <w:lang w:val="en-US" w:eastAsia="zh-CN"/>
        </w:rPr>
        <w:t>。</w:t>
      </w:r>
    </w:p>
    <w:p w14:paraId="0E1E583E">
      <w:pPr>
        <w:pStyle w:val="2"/>
        <w:keepNext w:val="0"/>
        <w:keepLines w:val="0"/>
        <w:pageBreakBefore w:val="0"/>
        <w:kinsoku/>
        <w:overflowPunct/>
        <w:topLinePunct w:val="0"/>
        <w:autoSpaceDE/>
        <w:autoSpaceDN/>
        <w:bidi w:val="0"/>
        <w:adjustRightInd/>
        <w:spacing w:line="540" w:lineRule="exact"/>
        <w:rPr>
          <w:rFonts w:hint="eastAsia" w:ascii="仿宋_GB2312" w:hAnsi="仿宋_GB2312" w:eastAsia="仿宋_GB2312" w:cs="仿宋_GB2312"/>
          <w:lang w:val="en-US" w:eastAsia="zh-CN"/>
        </w:rPr>
      </w:pPr>
    </w:p>
    <w:p w14:paraId="5A8C6929">
      <w:pPr>
        <w:keepNext w:val="0"/>
        <w:keepLines w:val="0"/>
        <w:pageBreakBefore w:val="0"/>
        <w:widowControl w:val="0"/>
        <w:kinsoku/>
        <w:wordWrap/>
        <w:overflowPunct/>
        <w:topLinePunct w:val="0"/>
        <w:autoSpaceDE/>
        <w:autoSpaceDN/>
        <w:bidi w:val="0"/>
        <w:adjustRightInd/>
        <w:snapToGrid/>
        <w:spacing w:line="540" w:lineRule="exact"/>
        <w:ind w:left="1600" w:leftChars="200" w:hanging="960" w:hangingChars="300"/>
        <w:jc w:val="left"/>
        <w:textAlignment w:val="auto"/>
        <w:rPr>
          <w:rFonts w:hint="eastAsia" w:ascii="仿宋_GB2312" w:hAnsi="仿宋_GB2312" w:eastAsia="仿宋_GB2312" w:cs="仿宋_GB2312"/>
          <w:color w:val="151515"/>
          <w:kern w:val="0"/>
          <w:sz w:val="32"/>
          <w:szCs w:val="32"/>
          <w:shd w:val="clear" w:color="auto" w:fill="FFFFFF"/>
          <w:lang w:val="en-US" w:eastAsia="zh-CN"/>
        </w:rPr>
      </w:pPr>
      <w:r>
        <w:rPr>
          <w:rFonts w:hint="eastAsia" w:ascii="仿宋_GB2312" w:hAnsi="仿宋_GB2312" w:eastAsia="仿宋_GB2312" w:cs="仿宋_GB2312"/>
          <w:color w:val="151515"/>
          <w:kern w:val="0"/>
          <w:sz w:val="32"/>
          <w:szCs w:val="32"/>
          <w:shd w:val="clear" w:color="auto" w:fill="FFFFFF"/>
          <w:lang w:val="en-US" w:eastAsia="zh-CN"/>
        </w:rPr>
        <w:t>附件：莆田市荔城区事业单位定向招考2</w:t>
      </w:r>
      <w:r>
        <w:rPr>
          <w:rFonts w:hint="eastAsia" w:ascii="仿宋_GB2312" w:hAnsi="仿宋_GB2312" w:cs="仿宋_GB2312"/>
          <w:color w:val="151515"/>
          <w:kern w:val="0"/>
          <w:sz w:val="32"/>
          <w:szCs w:val="32"/>
          <w:shd w:val="clear" w:color="auto" w:fill="FFFFFF"/>
          <w:lang w:val="en-US" w:eastAsia="zh-CN"/>
        </w:rPr>
        <w:t>024</w:t>
      </w:r>
      <w:r>
        <w:rPr>
          <w:rFonts w:hint="eastAsia" w:ascii="仿宋_GB2312" w:hAnsi="仿宋_GB2312" w:eastAsia="仿宋_GB2312" w:cs="仿宋_GB2312"/>
          <w:color w:val="151515"/>
          <w:kern w:val="0"/>
          <w:sz w:val="32"/>
          <w:szCs w:val="32"/>
          <w:shd w:val="clear" w:color="auto" w:fill="FFFFFF"/>
          <w:lang w:val="en-US" w:eastAsia="zh-CN"/>
        </w:rPr>
        <w:t>年度未就业随军家属报名表</w:t>
      </w:r>
    </w:p>
    <w:p w14:paraId="0FA402F3">
      <w:pPr>
        <w:pStyle w:val="3"/>
        <w:keepNext w:val="0"/>
        <w:keepLines w:val="0"/>
        <w:pageBreakBefore w:val="0"/>
        <w:kinsoku/>
        <w:overflowPunct/>
        <w:topLinePunct w:val="0"/>
        <w:autoSpaceDE/>
        <w:autoSpaceDN/>
        <w:bidi w:val="0"/>
        <w:adjustRightInd/>
        <w:spacing w:line="540" w:lineRule="exact"/>
        <w:rPr>
          <w:rFonts w:hint="eastAsia" w:ascii="仿宋_GB2312" w:hAnsi="仿宋_GB2312" w:eastAsia="仿宋_GB2312" w:cs="仿宋_GB2312"/>
          <w:color w:val="151515"/>
          <w:kern w:val="0"/>
          <w:sz w:val="32"/>
          <w:szCs w:val="32"/>
          <w:shd w:val="clear" w:color="auto" w:fill="FFFFFF"/>
        </w:rPr>
      </w:pPr>
    </w:p>
    <w:p w14:paraId="13DEEA80">
      <w:pPr>
        <w:pStyle w:val="11"/>
        <w:keepNext w:val="0"/>
        <w:keepLines w:val="0"/>
        <w:pageBreakBefore w:val="0"/>
        <w:tabs>
          <w:tab w:val="left" w:pos="326"/>
          <w:tab w:val="center" w:pos="4605"/>
          <w:tab w:val="right" w:pos="9072"/>
        </w:tabs>
        <w:kinsoku/>
        <w:overflowPunct/>
        <w:topLinePunct w:val="0"/>
        <w:autoSpaceDE/>
        <w:autoSpaceDN/>
        <w:bidi w:val="0"/>
        <w:adjustRightInd/>
        <w:spacing w:line="540" w:lineRule="exact"/>
        <w:jc w:val="left"/>
        <w:rPr>
          <w:rFonts w:hint="eastAsia" w:ascii="黑体" w:hAnsi="黑体" w:eastAsia="黑体" w:cs="黑体"/>
          <w:color w:val="151515"/>
          <w:kern w:val="0"/>
          <w:sz w:val="36"/>
          <w:szCs w:val="36"/>
          <w:shd w:val="clear" w:color="auto" w:fill="FFFFFF"/>
          <w:lang w:eastAsia="zh-CN"/>
        </w:rPr>
      </w:pPr>
    </w:p>
    <w:p w14:paraId="59E3186C">
      <w:pPr>
        <w:pStyle w:val="11"/>
        <w:keepNext w:val="0"/>
        <w:keepLines w:val="0"/>
        <w:pageBreakBefore w:val="0"/>
        <w:tabs>
          <w:tab w:val="left" w:pos="326"/>
          <w:tab w:val="center" w:pos="4605"/>
          <w:tab w:val="right" w:pos="9072"/>
        </w:tabs>
        <w:kinsoku/>
        <w:overflowPunct/>
        <w:topLinePunct w:val="0"/>
        <w:autoSpaceDE/>
        <w:autoSpaceDN/>
        <w:bidi w:val="0"/>
        <w:adjustRightInd/>
        <w:spacing w:line="540" w:lineRule="exact"/>
        <w:jc w:val="left"/>
        <w:rPr>
          <w:rFonts w:hint="eastAsia" w:ascii="黑体" w:hAnsi="黑体" w:eastAsia="黑体" w:cs="黑体"/>
          <w:color w:val="151515"/>
          <w:kern w:val="0"/>
          <w:sz w:val="36"/>
          <w:szCs w:val="36"/>
          <w:shd w:val="clear" w:color="auto" w:fill="FFFFFF"/>
          <w:lang w:eastAsia="zh-CN"/>
        </w:rPr>
      </w:pPr>
    </w:p>
    <w:p w14:paraId="6A52DA5F">
      <w:pPr>
        <w:pStyle w:val="11"/>
        <w:keepNext w:val="0"/>
        <w:keepLines w:val="0"/>
        <w:pageBreakBefore w:val="0"/>
        <w:tabs>
          <w:tab w:val="left" w:pos="326"/>
          <w:tab w:val="center" w:pos="4605"/>
          <w:tab w:val="right" w:pos="9072"/>
        </w:tabs>
        <w:kinsoku/>
        <w:overflowPunct/>
        <w:topLinePunct w:val="0"/>
        <w:autoSpaceDE/>
        <w:autoSpaceDN/>
        <w:bidi w:val="0"/>
        <w:adjustRightInd/>
        <w:spacing w:line="540" w:lineRule="exact"/>
        <w:jc w:val="left"/>
        <w:rPr>
          <w:rFonts w:hint="eastAsia" w:ascii="黑体" w:hAnsi="黑体" w:eastAsia="黑体" w:cs="黑体"/>
          <w:color w:val="151515"/>
          <w:kern w:val="0"/>
          <w:sz w:val="36"/>
          <w:szCs w:val="36"/>
          <w:shd w:val="clear" w:color="auto" w:fill="FFFFFF"/>
          <w:lang w:eastAsia="zh-CN"/>
        </w:rPr>
      </w:pPr>
    </w:p>
    <w:p w14:paraId="76BCFB14">
      <w:pPr>
        <w:pStyle w:val="11"/>
        <w:keepNext w:val="0"/>
        <w:keepLines w:val="0"/>
        <w:pageBreakBefore w:val="0"/>
        <w:tabs>
          <w:tab w:val="left" w:pos="326"/>
          <w:tab w:val="center" w:pos="4605"/>
          <w:tab w:val="right" w:pos="9072"/>
        </w:tabs>
        <w:kinsoku/>
        <w:overflowPunct/>
        <w:topLinePunct w:val="0"/>
        <w:autoSpaceDE/>
        <w:autoSpaceDN/>
        <w:bidi w:val="0"/>
        <w:adjustRightInd/>
        <w:spacing w:line="540" w:lineRule="exact"/>
        <w:jc w:val="left"/>
        <w:rPr>
          <w:rFonts w:hint="eastAsia" w:ascii="黑体" w:hAnsi="黑体" w:eastAsia="黑体" w:cs="黑体"/>
          <w:color w:val="151515"/>
          <w:kern w:val="0"/>
          <w:sz w:val="36"/>
          <w:szCs w:val="36"/>
          <w:shd w:val="clear" w:color="auto" w:fill="FFFFFF"/>
          <w:lang w:eastAsia="zh-CN"/>
        </w:rPr>
      </w:pPr>
    </w:p>
    <w:p w14:paraId="3634D9F6">
      <w:pPr>
        <w:pStyle w:val="11"/>
        <w:keepNext w:val="0"/>
        <w:keepLines w:val="0"/>
        <w:pageBreakBefore w:val="0"/>
        <w:tabs>
          <w:tab w:val="left" w:pos="326"/>
          <w:tab w:val="center" w:pos="4605"/>
          <w:tab w:val="right" w:pos="9072"/>
        </w:tabs>
        <w:kinsoku/>
        <w:overflowPunct/>
        <w:topLinePunct w:val="0"/>
        <w:autoSpaceDE/>
        <w:autoSpaceDN/>
        <w:bidi w:val="0"/>
        <w:adjustRightInd/>
        <w:spacing w:line="540" w:lineRule="exact"/>
        <w:jc w:val="left"/>
        <w:rPr>
          <w:rFonts w:hint="eastAsia" w:ascii="黑体" w:hAnsi="黑体" w:eastAsia="黑体" w:cs="黑体"/>
          <w:color w:val="151515"/>
          <w:kern w:val="0"/>
          <w:sz w:val="36"/>
          <w:szCs w:val="36"/>
          <w:shd w:val="clear" w:color="auto" w:fill="FFFFFF"/>
          <w:lang w:eastAsia="zh-CN"/>
        </w:rPr>
      </w:pPr>
    </w:p>
    <w:p w14:paraId="5AEB9A96">
      <w:pPr>
        <w:pStyle w:val="11"/>
        <w:keepNext w:val="0"/>
        <w:keepLines w:val="0"/>
        <w:pageBreakBefore w:val="0"/>
        <w:widowControl/>
        <w:tabs>
          <w:tab w:val="left" w:pos="326"/>
          <w:tab w:val="center" w:pos="4605"/>
          <w:tab w:val="right" w:pos="9072"/>
        </w:tabs>
        <w:kinsoku/>
        <w:wordWrap/>
        <w:overflowPunct/>
        <w:topLinePunct w:val="0"/>
        <w:autoSpaceDE/>
        <w:autoSpaceDN/>
        <w:bidi w:val="0"/>
        <w:adjustRightInd/>
        <w:snapToGrid/>
        <w:spacing w:line="540" w:lineRule="exact"/>
        <w:jc w:val="left"/>
        <w:textAlignment w:val="auto"/>
        <w:rPr>
          <w:rFonts w:hint="eastAsia" w:ascii="黑体" w:hAnsi="黑体" w:eastAsia="黑体" w:cs="黑体"/>
          <w:color w:val="151515"/>
          <w:kern w:val="0"/>
          <w:sz w:val="32"/>
          <w:szCs w:val="32"/>
          <w:shd w:val="clear" w:color="auto" w:fill="FFFFFF"/>
          <w:lang w:eastAsia="zh-CN"/>
        </w:rPr>
      </w:pPr>
    </w:p>
    <w:p w14:paraId="7391D60A">
      <w:pPr>
        <w:pStyle w:val="11"/>
        <w:keepNext w:val="0"/>
        <w:keepLines w:val="0"/>
        <w:pageBreakBefore w:val="0"/>
        <w:widowControl/>
        <w:tabs>
          <w:tab w:val="left" w:pos="326"/>
          <w:tab w:val="center" w:pos="4605"/>
          <w:tab w:val="right" w:pos="9072"/>
        </w:tabs>
        <w:kinsoku/>
        <w:wordWrap/>
        <w:overflowPunct/>
        <w:topLinePunct w:val="0"/>
        <w:autoSpaceDE/>
        <w:autoSpaceDN/>
        <w:bidi w:val="0"/>
        <w:adjustRightInd/>
        <w:snapToGrid/>
        <w:spacing w:line="540" w:lineRule="exact"/>
        <w:jc w:val="left"/>
        <w:textAlignment w:val="auto"/>
        <w:rPr>
          <w:rFonts w:hint="eastAsia" w:ascii="黑体" w:hAnsi="黑体" w:eastAsia="黑体" w:cs="黑体"/>
          <w:color w:val="151515"/>
          <w:kern w:val="0"/>
          <w:sz w:val="32"/>
          <w:szCs w:val="32"/>
          <w:shd w:val="clear" w:color="auto" w:fill="FFFFFF"/>
          <w:lang w:eastAsia="zh-CN"/>
        </w:rPr>
      </w:pPr>
    </w:p>
    <w:p w14:paraId="3D944D12">
      <w:pPr>
        <w:pStyle w:val="11"/>
        <w:keepNext w:val="0"/>
        <w:keepLines w:val="0"/>
        <w:pageBreakBefore w:val="0"/>
        <w:widowControl/>
        <w:tabs>
          <w:tab w:val="left" w:pos="326"/>
          <w:tab w:val="center" w:pos="4605"/>
          <w:tab w:val="right" w:pos="9072"/>
        </w:tabs>
        <w:kinsoku/>
        <w:wordWrap/>
        <w:overflowPunct/>
        <w:topLinePunct w:val="0"/>
        <w:autoSpaceDE/>
        <w:autoSpaceDN/>
        <w:bidi w:val="0"/>
        <w:adjustRightInd/>
        <w:snapToGrid/>
        <w:spacing w:line="540" w:lineRule="exact"/>
        <w:jc w:val="left"/>
        <w:textAlignment w:val="auto"/>
        <w:rPr>
          <w:rFonts w:hint="eastAsia" w:ascii="黑体" w:hAnsi="黑体" w:eastAsia="黑体" w:cs="黑体"/>
          <w:color w:val="151515"/>
          <w:kern w:val="0"/>
          <w:sz w:val="32"/>
          <w:szCs w:val="32"/>
          <w:shd w:val="clear" w:color="auto" w:fill="FFFFFF"/>
          <w:lang w:eastAsia="zh-CN"/>
        </w:rPr>
      </w:pPr>
    </w:p>
    <w:p w14:paraId="1E2AF844">
      <w:pPr>
        <w:pStyle w:val="11"/>
        <w:keepNext w:val="0"/>
        <w:keepLines w:val="0"/>
        <w:pageBreakBefore w:val="0"/>
        <w:widowControl/>
        <w:tabs>
          <w:tab w:val="left" w:pos="326"/>
          <w:tab w:val="center" w:pos="4605"/>
          <w:tab w:val="right" w:pos="9072"/>
        </w:tabs>
        <w:kinsoku/>
        <w:wordWrap/>
        <w:overflowPunct/>
        <w:topLinePunct w:val="0"/>
        <w:autoSpaceDE/>
        <w:autoSpaceDN/>
        <w:bidi w:val="0"/>
        <w:adjustRightInd/>
        <w:snapToGrid/>
        <w:spacing w:line="540" w:lineRule="exact"/>
        <w:jc w:val="left"/>
        <w:textAlignment w:val="auto"/>
        <w:rPr>
          <w:rFonts w:hint="eastAsia" w:ascii="黑体" w:hAnsi="黑体" w:eastAsia="黑体" w:cs="黑体"/>
          <w:color w:val="151515"/>
          <w:kern w:val="0"/>
          <w:sz w:val="32"/>
          <w:szCs w:val="32"/>
          <w:shd w:val="clear" w:color="auto" w:fill="FFFFFF"/>
          <w:lang w:eastAsia="zh-CN"/>
        </w:rPr>
      </w:pPr>
    </w:p>
    <w:p w14:paraId="67E65CEE">
      <w:pPr>
        <w:pStyle w:val="11"/>
        <w:keepNext w:val="0"/>
        <w:keepLines w:val="0"/>
        <w:pageBreakBefore w:val="0"/>
        <w:widowControl/>
        <w:tabs>
          <w:tab w:val="left" w:pos="326"/>
          <w:tab w:val="center" w:pos="4605"/>
          <w:tab w:val="right" w:pos="9072"/>
        </w:tabs>
        <w:kinsoku/>
        <w:wordWrap/>
        <w:overflowPunct/>
        <w:topLinePunct w:val="0"/>
        <w:autoSpaceDE/>
        <w:autoSpaceDN/>
        <w:bidi w:val="0"/>
        <w:adjustRightInd/>
        <w:snapToGrid/>
        <w:spacing w:line="540" w:lineRule="exact"/>
        <w:jc w:val="left"/>
        <w:textAlignment w:val="auto"/>
        <w:rPr>
          <w:rFonts w:hint="eastAsia" w:ascii="黑体" w:hAnsi="黑体" w:eastAsia="黑体" w:cs="黑体"/>
          <w:color w:val="151515"/>
          <w:kern w:val="0"/>
          <w:sz w:val="32"/>
          <w:szCs w:val="32"/>
          <w:shd w:val="clear" w:color="auto" w:fill="FFFFFF"/>
          <w:lang w:eastAsia="zh-CN"/>
        </w:rPr>
      </w:pPr>
      <w:r>
        <w:rPr>
          <w:rFonts w:hint="eastAsia" w:ascii="黑体" w:hAnsi="黑体" w:eastAsia="黑体" w:cs="黑体"/>
          <w:color w:val="151515"/>
          <w:kern w:val="0"/>
          <w:sz w:val="32"/>
          <w:szCs w:val="32"/>
          <w:shd w:val="clear" w:color="auto" w:fill="FFFFFF"/>
          <w:lang w:eastAsia="zh-CN"/>
        </w:rPr>
        <w:t>附件：</w:t>
      </w:r>
    </w:p>
    <w:p w14:paraId="3195BF64">
      <w:pPr>
        <w:pStyle w:val="11"/>
        <w:keepNext w:val="0"/>
        <w:keepLines w:val="0"/>
        <w:pageBreakBefore w:val="0"/>
        <w:widowControl/>
        <w:tabs>
          <w:tab w:val="left" w:pos="326"/>
          <w:tab w:val="center" w:pos="4605"/>
          <w:tab w:val="right" w:pos="9072"/>
        </w:tabs>
        <w:kinsoku/>
        <w:wordWrap/>
        <w:overflowPunct/>
        <w:topLinePunct w:val="0"/>
        <w:autoSpaceDE/>
        <w:autoSpaceDN/>
        <w:bidi w:val="0"/>
        <w:adjustRightInd/>
        <w:snapToGrid/>
        <w:spacing w:line="540" w:lineRule="exact"/>
        <w:jc w:val="center"/>
        <w:textAlignment w:val="auto"/>
        <w:rPr>
          <w:rFonts w:hint="eastAsia" w:ascii="黑体" w:hAnsi="黑体" w:eastAsia="黑体" w:cs="黑体"/>
          <w:color w:val="151515"/>
          <w:kern w:val="0"/>
          <w:sz w:val="32"/>
          <w:szCs w:val="32"/>
          <w:shd w:val="clear" w:color="auto" w:fill="FFFFFF"/>
          <w:lang w:eastAsia="zh-CN"/>
        </w:rPr>
      </w:pPr>
      <w:r>
        <w:rPr>
          <w:rFonts w:hint="eastAsia" w:ascii="黑体" w:hAnsi="黑体" w:eastAsia="黑体" w:cs="黑体"/>
          <w:spacing w:val="-21"/>
          <w:sz w:val="32"/>
          <w:szCs w:val="32"/>
        </w:rPr>
        <w:t>莆田</w:t>
      </w:r>
      <w:r>
        <w:rPr>
          <w:rFonts w:hint="eastAsia" w:ascii="黑体" w:hAnsi="黑体" w:eastAsia="黑体" w:cs="黑体"/>
          <w:spacing w:val="-21"/>
          <w:sz w:val="32"/>
          <w:szCs w:val="32"/>
          <w:lang w:eastAsia="zh-CN"/>
        </w:rPr>
        <w:t>市</w:t>
      </w:r>
      <w:r>
        <w:rPr>
          <w:rFonts w:hint="eastAsia" w:ascii="黑体" w:hAnsi="黑体" w:eastAsia="黑体" w:cs="黑体"/>
          <w:spacing w:val="-21"/>
          <w:sz w:val="32"/>
          <w:szCs w:val="32"/>
          <w:lang w:val="en-US" w:eastAsia="zh-CN"/>
        </w:rPr>
        <w:t>荔城区</w:t>
      </w:r>
      <w:r>
        <w:rPr>
          <w:rFonts w:hint="eastAsia" w:ascii="黑体" w:hAnsi="黑体" w:eastAsia="黑体" w:cs="黑体"/>
          <w:spacing w:val="-21"/>
          <w:sz w:val="32"/>
          <w:szCs w:val="32"/>
        </w:rPr>
        <w:t>事业单位定向招考</w:t>
      </w:r>
      <w:r>
        <w:rPr>
          <w:rFonts w:hint="eastAsia" w:ascii="黑体" w:hAnsi="黑体" w:eastAsia="黑体" w:cs="黑体"/>
          <w:spacing w:val="-21"/>
          <w:sz w:val="32"/>
          <w:szCs w:val="32"/>
          <w:lang w:val="en-US" w:eastAsia="zh-CN"/>
        </w:rPr>
        <w:t>2024年度</w:t>
      </w:r>
      <w:r>
        <w:rPr>
          <w:rFonts w:hint="eastAsia" w:ascii="黑体" w:hAnsi="黑体" w:eastAsia="黑体" w:cs="黑体"/>
          <w:spacing w:val="-21"/>
          <w:sz w:val="32"/>
          <w:szCs w:val="32"/>
          <w:lang w:eastAsia="zh-CN"/>
        </w:rPr>
        <w:t>未就业</w:t>
      </w:r>
      <w:r>
        <w:rPr>
          <w:rFonts w:hint="eastAsia" w:ascii="黑体" w:hAnsi="黑体" w:eastAsia="黑体" w:cs="黑体"/>
          <w:spacing w:val="-21"/>
          <w:sz w:val="32"/>
          <w:szCs w:val="32"/>
        </w:rPr>
        <w:t>随军家属报名表</w:t>
      </w:r>
    </w:p>
    <w:tbl>
      <w:tblPr>
        <w:tblStyle w:val="9"/>
        <w:tblW w:w="1010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4"/>
        <w:gridCol w:w="254"/>
        <w:gridCol w:w="688"/>
        <w:gridCol w:w="716"/>
        <w:gridCol w:w="756"/>
        <w:gridCol w:w="284"/>
        <w:gridCol w:w="196"/>
        <w:gridCol w:w="88"/>
        <w:gridCol w:w="288"/>
        <w:gridCol w:w="284"/>
        <w:gridCol w:w="284"/>
        <w:gridCol w:w="284"/>
        <w:gridCol w:w="284"/>
        <w:gridCol w:w="275"/>
        <w:gridCol w:w="294"/>
        <w:gridCol w:w="284"/>
        <w:gridCol w:w="284"/>
        <w:gridCol w:w="284"/>
        <w:gridCol w:w="284"/>
        <w:gridCol w:w="98"/>
        <w:gridCol w:w="186"/>
        <w:gridCol w:w="284"/>
        <w:gridCol w:w="284"/>
        <w:gridCol w:w="284"/>
        <w:gridCol w:w="284"/>
        <w:gridCol w:w="1618"/>
      </w:tblGrid>
      <w:tr w14:paraId="2497B5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9" w:hRule="exact"/>
          <w:jc w:val="center"/>
        </w:trPr>
        <w:tc>
          <w:tcPr>
            <w:tcW w:w="1208" w:type="dxa"/>
            <w:gridSpan w:val="2"/>
            <w:tcBorders>
              <w:right w:val="single" w:color="auto" w:sz="4" w:space="0"/>
            </w:tcBorders>
            <w:noWrap w:val="0"/>
            <w:vAlign w:val="center"/>
          </w:tcPr>
          <w:p w14:paraId="529FAD4E">
            <w:pPr>
              <w:keepNext w:val="0"/>
              <w:keepLines w:val="0"/>
              <w:pageBreakBefore w:val="0"/>
              <w:kinsoku/>
              <w:overflowPunct/>
              <w:topLinePunct w:val="0"/>
              <w:autoSpaceDE/>
              <w:autoSpaceDN/>
              <w:bidi w:val="0"/>
              <w:adjustRightInd/>
              <w:spacing w:line="540" w:lineRule="exact"/>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姓  名</w:t>
            </w:r>
          </w:p>
        </w:tc>
        <w:tc>
          <w:tcPr>
            <w:tcW w:w="1404" w:type="dxa"/>
            <w:gridSpan w:val="2"/>
            <w:tcBorders>
              <w:left w:val="single" w:color="auto" w:sz="4" w:space="0"/>
            </w:tcBorders>
            <w:noWrap w:val="0"/>
            <w:vAlign w:val="center"/>
          </w:tcPr>
          <w:p w14:paraId="795F1FB2">
            <w:pPr>
              <w:keepNext w:val="0"/>
              <w:keepLines w:val="0"/>
              <w:pageBreakBefore w:val="0"/>
              <w:kinsoku/>
              <w:overflowPunct/>
              <w:topLinePunct w:val="0"/>
              <w:autoSpaceDE/>
              <w:autoSpaceDN/>
              <w:bidi w:val="0"/>
              <w:adjustRightInd/>
              <w:spacing w:line="540" w:lineRule="exact"/>
              <w:jc w:val="center"/>
              <w:rPr>
                <w:rFonts w:hint="eastAsia" w:ascii="仿宋_GB2312" w:hAnsi="仿宋_GB2312" w:eastAsia="仿宋_GB2312" w:cs="仿宋_GB2312"/>
                <w:bCs/>
                <w:sz w:val="24"/>
              </w:rPr>
            </w:pPr>
          </w:p>
        </w:tc>
        <w:tc>
          <w:tcPr>
            <w:tcW w:w="756" w:type="dxa"/>
            <w:noWrap w:val="0"/>
            <w:vAlign w:val="center"/>
          </w:tcPr>
          <w:p w14:paraId="45B31205">
            <w:pPr>
              <w:keepNext w:val="0"/>
              <w:keepLines w:val="0"/>
              <w:pageBreakBefore w:val="0"/>
              <w:kinsoku/>
              <w:overflowPunct/>
              <w:topLinePunct w:val="0"/>
              <w:autoSpaceDE/>
              <w:autoSpaceDN/>
              <w:bidi w:val="0"/>
              <w:adjustRightInd/>
              <w:spacing w:line="540" w:lineRule="exact"/>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性别</w:t>
            </w:r>
          </w:p>
        </w:tc>
        <w:tc>
          <w:tcPr>
            <w:tcW w:w="856" w:type="dxa"/>
            <w:gridSpan w:val="4"/>
            <w:tcBorders>
              <w:right w:val="single" w:color="auto" w:sz="4" w:space="0"/>
            </w:tcBorders>
            <w:noWrap w:val="0"/>
            <w:vAlign w:val="center"/>
          </w:tcPr>
          <w:p w14:paraId="26E2BD26">
            <w:pPr>
              <w:keepNext w:val="0"/>
              <w:keepLines w:val="0"/>
              <w:pageBreakBefore w:val="0"/>
              <w:kinsoku/>
              <w:overflowPunct/>
              <w:topLinePunct w:val="0"/>
              <w:autoSpaceDE/>
              <w:autoSpaceDN/>
              <w:bidi w:val="0"/>
              <w:adjustRightInd/>
              <w:spacing w:line="540" w:lineRule="exact"/>
              <w:jc w:val="center"/>
              <w:rPr>
                <w:rFonts w:hint="eastAsia" w:ascii="仿宋_GB2312" w:hAnsi="仿宋_GB2312" w:eastAsia="仿宋_GB2312" w:cs="仿宋_GB2312"/>
                <w:bCs/>
                <w:sz w:val="24"/>
              </w:rPr>
            </w:pPr>
          </w:p>
        </w:tc>
        <w:tc>
          <w:tcPr>
            <w:tcW w:w="852" w:type="dxa"/>
            <w:gridSpan w:val="3"/>
            <w:tcBorders>
              <w:left w:val="single" w:color="auto" w:sz="4" w:space="0"/>
              <w:right w:val="single" w:color="auto" w:sz="4" w:space="0"/>
            </w:tcBorders>
            <w:noWrap w:val="0"/>
            <w:vAlign w:val="center"/>
          </w:tcPr>
          <w:p w14:paraId="0F56C4B7">
            <w:pPr>
              <w:keepNext w:val="0"/>
              <w:keepLines w:val="0"/>
              <w:pageBreakBefore w:val="0"/>
              <w:kinsoku/>
              <w:overflowPunct/>
              <w:topLinePunct w:val="0"/>
              <w:autoSpaceDE/>
              <w:autoSpaceDN/>
              <w:bidi w:val="0"/>
              <w:adjustRightInd/>
              <w:spacing w:line="540" w:lineRule="exact"/>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民族</w:t>
            </w:r>
          </w:p>
        </w:tc>
        <w:tc>
          <w:tcPr>
            <w:tcW w:w="559" w:type="dxa"/>
            <w:gridSpan w:val="2"/>
            <w:tcBorders>
              <w:left w:val="single" w:color="auto" w:sz="4" w:space="0"/>
              <w:right w:val="single" w:color="auto" w:sz="4" w:space="0"/>
            </w:tcBorders>
            <w:noWrap w:val="0"/>
            <w:vAlign w:val="center"/>
          </w:tcPr>
          <w:p w14:paraId="69788C32">
            <w:pPr>
              <w:keepNext w:val="0"/>
              <w:keepLines w:val="0"/>
              <w:pageBreakBefore w:val="0"/>
              <w:kinsoku/>
              <w:overflowPunct/>
              <w:topLinePunct w:val="0"/>
              <w:autoSpaceDE/>
              <w:autoSpaceDN/>
              <w:bidi w:val="0"/>
              <w:adjustRightInd/>
              <w:spacing w:line="540" w:lineRule="exact"/>
              <w:jc w:val="center"/>
              <w:rPr>
                <w:rFonts w:hint="eastAsia" w:ascii="仿宋_GB2312" w:hAnsi="仿宋_GB2312" w:eastAsia="仿宋_GB2312" w:cs="仿宋_GB2312"/>
                <w:bCs/>
                <w:sz w:val="24"/>
              </w:rPr>
            </w:pPr>
          </w:p>
        </w:tc>
        <w:tc>
          <w:tcPr>
            <w:tcW w:w="1146" w:type="dxa"/>
            <w:gridSpan w:val="4"/>
            <w:tcBorders>
              <w:left w:val="single" w:color="auto" w:sz="4" w:space="0"/>
              <w:right w:val="single" w:color="auto" w:sz="4" w:space="0"/>
            </w:tcBorders>
            <w:noWrap w:val="0"/>
            <w:vAlign w:val="center"/>
          </w:tcPr>
          <w:p w14:paraId="620FF3C2">
            <w:pPr>
              <w:keepNext w:val="0"/>
              <w:keepLines w:val="0"/>
              <w:pageBreakBefore w:val="0"/>
              <w:kinsoku/>
              <w:overflowPunct/>
              <w:topLinePunct w:val="0"/>
              <w:autoSpaceDE/>
              <w:autoSpaceDN/>
              <w:bidi w:val="0"/>
              <w:adjustRightInd/>
              <w:spacing w:line="540" w:lineRule="exact"/>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政治</w:t>
            </w:r>
          </w:p>
          <w:p w14:paraId="3668E502">
            <w:pPr>
              <w:keepNext w:val="0"/>
              <w:keepLines w:val="0"/>
              <w:pageBreakBefore w:val="0"/>
              <w:kinsoku/>
              <w:overflowPunct/>
              <w:topLinePunct w:val="0"/>
              <w:autoSpaceDE/>
              <w:autoSpaceDN/>
              <w:bidi w:val="0"/>
              <w:adjustRightInd/>
              <w:spacing w:line="540" w:lineRule="exact"/>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面貌</w:t>
            </w:r>
          </w:p>
        </w:tc>
        <w:tc>
          <w:tcPr>
            <w:tcW w:w="1704" w:type="dxa"/>
            <w:gridSpan w:val="7"/>
            <w:tcBorders>
              <w:left w:val="single" w:color="auto" w:sz="4" w:space="0"/>
            </w:tcBorders>
            <w:noWrap w:val="0"/>
            <w:vAlign w:val="center"/>
          </w:tcPr>
          <w:p w14:paraId="1D823A92">
            <w:pPr>
              <w:keepNext w:val="0"/>
              <w:keepLines w:val="0"/>
              <w:pageBreakBefore w:val="0"/>
              <w:kinsoku/>
              <w:overflowPunct/>
              <w:topLinePunct w:val="0"/>
              <w:autoSpaceDE/>
              <w:autoSpaceDN/>
              <w:bidi w:val="0"/>
              <w:adjustRightInd/>
              <w:spacing w:line="540" w:lineRule="exact"/>
              <w:jc w:val="center"/>
              <w:rPr>
                <w:rFonts w:hint="eastAsia" w:ascii="仿宋_GB2312" w:hAnsi="仿宋_GB2312" w:eastAsia="仿宋_GB2312" w:cs="仿宋_GB2312"/>
                <w:bCs/>
                <w:sz w:val="24"/>
              </w:rPr>
            </w:pPr>
          </w:p>
        </w:tc>
        <w:tc>
          <w:tcPr>
            <w:tcW w:w="1618" w:type="dxa"/>
            <w:vMerge w:val="restart"/>
            <w:noWrap w:val="0"/>
            <w:vAlign w:val="center"/>
          </w:tcPr>
          <w:p w14:paraId="5B9AC329">
            <w:pPr>
              <w:keepNext w:val="0"/>
              <w:keepLines w:val="0"/>
              <w:pageBreakBefore w:val="0"/>
              <w:kinsoku/>
              <w:overflowPunct/>
              <w:topLinePunct w:val="0"/>
              <w:autoSpaceDE/>
              <w:autoSpaceDN/>
              <w:bidi w:val="0"/>
              <w:adjustRightInd/>
              <w:spacing w:line="540" w:lineRule="exact"/>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（近期一寸正面免冠彩色照片）</w:t>
            </w:r>
          </w:p>
        </w:tc>
      </w:tr>
      <w:tr w14:paraId="1AD474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0" w:hRule="exact"/>
          <w:jc w:val="center"/>
        </w:trPr>
        <w:tc>
          <w:tcPr>
            <w:tcW w:w="1208" w:type="dxa"/>
            <w:gridSpan w:val="2"/>
            <w:tcBorders>
              <w:right w:val="single" w:color="auto" w:sz="4" w:space="0"/>
            </w:tcBorders>
            <w:noWrap w:val="0"/>
            <w:vAlign w:val="center"/>
          </w:tcPr>
          <w:p w14:paraId="025F771C">
            <w:pPr>
              <w:keepNext w:val="0"/>
              <w:keepLines w:val="0"/>
              <w:pageBreakBefore w:val="0"/>
              <w:kinsoku/>
              <w:overflowPunct/>
              <w:topLinePunct w:val="0"/>
              <w:autoSpaceDE/>
              <w:autoSpaceDN/>
              <w:bidi w:val="0"/>
              <w:adjustRightInd/>
              <w:spacing w:line="540" w:lineRule="exact"/>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出生年月</w:t>
            </w:r>
          </w:p>
        </w:tc>
        <w:tc>
          <w:tcPr>
            <w:tcW w:w="1404" w:type="dxa"/>
            <w:gridSpan w:val="2"/>
            <w:tcBorders>
              <w:left w:val="single" w:color="auto" w:sz="4" w:space="0"/>
            </w:tcBorders>
            <w:noWrap w:val="0"/>
            <w:vAlign w:val="center"/>
          </w:tcPr>
          <w:p w14:paraId="6B70CF28">
            <w:pPr>
              <w:keepNext w:val="0"/>
              <w:keepLines w:val="0"/>
              <w:pageBreakBefore w:val="0"/>
              <w:kinsoku/>
              <w:overflowPunct/>
              <w:topLinePunct w:val="0"/>
              <w:autoSpaceDE/>
              <w:autoSpaceDN/>
              <w:bidi w:val="0"/>
              <w:adjustRightInd/>
              <w:spacing w:line="540" w:lineRule="exact"/>
              <w:jc w:val="center"/>
              <w:rPr>
                <w:rFonts w:hint="eastAsia" w:ascii="仿宋_GB2312" w:hAnsi="仿宋_GB2312" w:eastAsia="仿宋_GB2312" w:cs="仿宋_GB2312"/>
                <w:bCs/>
                <w:sz w:val="24"/>
              </w:rPr>
            </w:pPr>
          </w:p>
        </w:tc>
        <w:tc>
          <w:tcPr>
            <w:tcW w:w="756" w:type="dxa"/>
            <w:noWrap w:val="0"/>
            <w:vAlign w:val="center"/>
          </w:tcPr>
          <w:p w14:paraId="78EEFB6F">
            <w:pPr>
              <w:keepNext w:val="0"/>
              <w:keepLines w:val="0"/>
              <w:pageBreakBefore w:val="0"/>
              <w:kinsoku/>
              <w:overflowPunct/>
              <w:topLinePunct w:val="0"/>
              <w:autoSpaceDE/>
              <w:autoSpaceDN/>
              <w:bidi w:val="0"/>
              <w:adjustRightInd/>
              <w:spacing w:line="540" w:lineRule="exact"/>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身份证号</w:t>
            </w:r>
          </w:p>
        </w:tc>
        <w:tc>
          <w:tcPr>
            <w:tcW w:w="284" w:type="dxa"/>
            <w:noWrap w:val="0"/>
            <w:vAlign w:val="center"/>
          </w:tcPr>
          <w:p w14:paraId="44293D3F">
            <w:pPr>
              <w:keepNext w:val="0"/>
              <w:keepLines w:val="0"/>
              <w:pageBreakBefore w:val="0"/>
              <w:kinsoku/>
              <w:overflowPunct/>
              <w:topLinePunct w:val="0"/>
              <w:autoSpaceDE/>
              <w:autoSpaceDN/>
              <w:bidi w:val="0"/>
              <w:adjustRightInd/>
              <w:spacing w:line="540" w:lineRule="exact"/>
              <w:jc w:val="center"/>
              <w:rPr>
                <w:rFonts w:hint="eastAsia" w:ascii="仿宋_GB2312" w:hAnsi="仿宋_GB2312" w:eastAsia="仿宋_GB2312" w:cs="仿宋_GB2312"/>
                <w:bCs/>
                <w:sz w:val="24"/>
              </w:rPr>
            </w:pPr>
          </w:p>
        </w:tc>
        <w:tc>
          <w:tcPr>
            <w:tcW w:w="284" w:type="dxa"/>
            <w:gridSpan w:val="2"/>
            <w:noWrap w:val="0"/>
            <w:vAlign w:val="center"/>
          </w:tcPr>
          <w:p w14:paraId="53B8544A">
            <w:pPr>
              <w:keepNext w:val="0"/>
              <w:keepLines w:val="0"/>
              <w:pageBreakBefore w:val="0"/>
              <w:kinsoku/>
              <w:overflowPunct/>
              <w:topLinePunct w:val="0"/>
              <w:autoSpaceDE/>
              <w:autoSpaceDN/>
              <w:bidi w:val="0"/>
              <w:adjustRightInd/>
              <w:spacing w:line="540" w:lineRule="exact"/>
              <w:jc w:val="center"/>
              <w:rPr>
                <w:rFonts w:hint="eastAsia" w:ascii="仿宋_GB2312" w:hAnsi="仿宋_GB2312" w:eastAsia="仿宋_GB2312" w:cs="仿宋_GB2312"/>
                <w:bCs/>
                <w:sz w:val="24"/>
              </w:rPr>
            </w:pPr>
          </w:p>
        </w:tc>
        <w:tc>
          <w:tcPr>
            <w:tcW w:w="288" w:type="dxa"/>
            <w:noWrap w:val="0"/>
            <w:vAlign w:val="center"/>
          </w:tcPr>
          <w:p w14:paraId="21F78C0A">
            <w:pPr>
              <w:keepNext w:val="0"/>
              <w:keepLines w:val="0"/>
              <w:pageBreakBefore w:val="0"/>
              <w:kinsoku/>
              <w:overflowPunct/>
              <w:topLinePunct w:val="0"/>
              <w:autoSpaceDE/>
              <w:autoSpaceDN/>
              <w:bidi w:val="0"/>
              <w:adjustRightInd/>
              <w:spacing w:line="540" w:lineRule="exact"/>
              <w:jc w:val="center"/>
              <w:rPr>
                <w:rFonts w:hint="eastAsia" w:ascii="仿宋_GB2312" w:hAnsi="仿宋_GB2312" w:eastAsia="仿宋_GB2312" w:cs="仿宋_GB2312"/>
                <w:bCs/>
                <w:sz w:val="24"/>
              </w:rPr>
            </w:pPr>
          </w:p>
        </w:tc>
        <w:tc>
          <w:tcPr>
            <w:tcW w:w="284" w:type="dxa"/>
            <w:noWrap w:val="0"/>
            <w:vAlign w:val="center"/>
          </w:tcPr>
          <w:p w14:paraId="41A173FB">
            <w:pPr>
              <w:keepNext w:val="0"/>
              <w:keepLines w:val="0"/>
              <w:pageBreakBefore w:val="0"/>
              <w:kinsoku/>
              <w:overflowPunct/>
              <w:topLinePunct w:val="0"/>
              <w:autoSpaceDE/>
              <w:autoSpaceDN/>
              <w:bidi w:val="0"/>
              <w:adjustRightInd/>
              <w:spacing w:line="540" w:lineRule="exact"/>
              <w:jc w:val="center"/>
              <w:rPr>
                <w:rFonts w:hint="eastAsia" w:ascii="仿宋_GB2312" w:hAnsi="仿宋_GB2312" w:eastAsia="仿宋_GB2312" w:cs="仿宋_GB2312"/>
                <w:bCs/>
                <w:sz w:val="24"/>
              </w:rPr>
            </w:pPr>
          </w:p>
        </w:tc>
        <w:tc>
          <w:tcPr>
            <w:tcW w:w="284" w:type="dxa"/>
            <w:noWrap w:val="0"/>
            <w:vAlign w:val="center"/>
          </w:tcPr>
          <w:p w14:paraId="041690F2">
            <w:pPr>
              <w:keepNext w:val="0"/>
              <w:keepLines w:val="0"/>
              <w:pageBreakBefore w:val="0"/>
              <w:kinsoku/>
              <w:overflowPunct/>
              <w:topLinePunct w:val="0"/>
              <w:autoSpaceDE/>
              <w:autoSpaceDN/>
              <w:bidi w:val="0"/>
              <w:adjustRightInd/>
              <w:spacing w:line="540" w:lineRule="exact"/>
              <w:jc w:val="center"/>
              <w:rPr>
                <w:rFonts w:hint="eastAsia" w:ascii="仿宋_GB2312" w:hAnsi="仿宋_GB2312" w:eastAsia="仿宋_GB2312" w:cs="仿宋_GB2312"/>
                <w:bCs/>
                <w:sz w:val="24"/>
              </w:rPr>
            </w:pPr>
          </w:p>
        </w:tc>
        <w:tc>
          <w:tcPr>
            <w:tcW w:w="284" w:type="dxa"/>
            <w:noWrap w:val="0"/>
            <w:vAlign w:val="center"/>
          </w:tcPr>
          <w:p w14:paraId="6817EB6E">
            <w:pPr>
              <w:keepNext w:val="0"/>
              <w:keepLines w:val="0"/>
              <w:pageBreakBefore w:val="0"/>
              <w:kinsoku/>
              <w:overflowPunct/>
              <w:topLinePunct w:val="0"/>
              <w:autoSpaceDE/>
              <w:autoSpaceDN/>
              <w:bidi w:val="0"/>
              <w:adjustRightInd/>
              <w:spacing w:line="540" w:lineRule="exact"/>
              <w:jc w:val="center"/>
              <w:rPr>
                <w:rFonts w:hint="eastAsia" w:ascii="仿宋_GB2312" w:hAnsi="仿宋_GB2312" w:eastAsia="仿宋_GB2312" w:cs="仿宋_GB2312"/>
                <w:bCs/>
                <w:sz w:val="24"/>
              </w:rPr>
            </w:pPr>
          </w:p>
        </w:tc>
        <w:tc>
          <w:tcPr>
            <w:tcW w:w="284" w:type="dxa"/>
            <w:noWrap w:val="0"/>
            <w:vAlign w:val="center"/>
          </w:tcPr>
          <w:p w14:paraId="03E65B22">
            <w:pPr>
              <w:keepNext w:val="0"/>
              <w:keepLines w:val="0"/>
              <w:pageBreakBefore w:val="0"/>
              <w:kinsoku/>
              <w:overflowPunct/>
              <w:topLinePunct w:val="0"/>
              <w:autoSpaceDE/>
              <w:autoSpaceDN/>
              <w:bidi w:val="0"/>
              <w:adjustRightInd/>
              <w:spacing w:line="540" w:lineRule="exact"/>
              <w:jc w:val="center"/>
              <w:rPr>
                <w:rFonts w:hint="eastAsia" w:ascii="仿宋_GB2312" w:hAnsi="仿宋_GB2312" w:eastAsia="仿宋_GB2312" w:cs="仿宋_GB2312"/>
                <w:bCs/>
                <w:sz w:val="24"/>
              </w:rPr>
            </w:pPr>
          </w:p>
        </w:tc>
        <w:tc>
          <w:tcPr>
            <w:tcW w:w="275" w:type="dxa"/>
            <w:noWrap w:val="0"/>
            <w:vAlign w:val="center"/>
          </w:tcPr>
          <w:p w14:paraId="5479CB78">
            <w:pPr>
              <w:keepNext w:val="0"/>
              <w:keepLines w:val="0"/>
              <w:pageBreakBefore w:val="0"/>
              <w:kinsoku/>
              <w:overflowPunct/>
              <w:topLinePunct w:val="0"/>
              <w:autoSpaceDE/>
              <w:autoSpaceDN/>
              <w:bidi w:val="0"/>
              <w:adjustRightInd/>
              <w:spacing w:line="540" w:lineRule="exact"/>
              <w:jc w:val="center"/>
              <w:rPr>
                <w:rFonts w:hint="eastAsia" w:ascii="仿宋_GB2312" w:hAnsi="仿宋_GB2312" w:eastAsia="仿宋_GB2312" w:cs="仿宋_GB2312"/>
                <w:bCs/>
                <w:sz w:val="24"/>
              </w:rPr>
            </w:pPr>
          </w:p>
        </w:tc>
        <w:tc>
          <w:tcPr>
            <w:tcW w:w="294" w:type="dxa"/>
            <w:noWrap w:val="0"/>
            <w:vAlign w:val="center"/>
          </w:tcPr>
          <w:p w14:paraId="0608A644">
            <w:pPr>
              <w:keepNext w:val="0"/>
              <w:keepLines w:val="0"/>
              <w:pageBreakBefore w:val="0"/>
              <w:kinsoku/>
              <w:overflowPunct/>
              <w:topLinePunct w:val="0"/>
              <w:autoSpaceDE/>
              <w:autoSpaceDN/>
              <w:bidi w:val="0"/>
              <w:adjustRightInd/>
              <w:spacing w:line="540" w:lineRule="exact"/>
              <w:jc w:val="center"/>
              <w:rPr>
                <w:rFonts w:hint="eastAsia" w:ascii="仿宋_GB2312" w:hAnsi="仿宋_GB2312" w:eastAsia="仿宋_GB2312" w:cs="仿宋_GB2312"/>
                <w:bCs/>
                <w:sz w:val="24"/>
              </w:rPr>
            </w:pPr>
          </w:p>
        </w:tc>
        <w:tc>
          <w:tcPr>
            <w:tcW w:w="284" w:type="dxa"/>
            <w:noWrap w:val="0"/>
            <w:vAlign w:val="center"/>
          </w:tcPr>
          <w:p w14:paraId="054C5634">
            <w:pPr>
              <w:keepNext w:val="0"/>
              <w:keepLines w:val="0"/>
              <w:pageBreakBefore w:val="0"/>
              <w:kinsoku/>
              <w:overflowPunct/>
              <w:topLinePunct w:val="0"/>
              <w:autoSpaceDE/>
              <w:autoSpaceDN/>
              <w:bidi w:val="0"/>
              <w:adjustRightInd/>
              <w:spacing w:line="540" w:lineRule="exact"/>
              <w:jc w:val="center"/>
              <w:rPr>
                <w:rFonts w:hint="eastAsia" w:ascii="仿宋_GB2312" w:hAnsi="仿宋_GB2312" w:eastAsia="仿宋_GB2312" w:cs="仿宋_GB2312"/>
                <w:bCs/>
                <w:sz w:val="24"/>
              </w:rPr>
            </w:pPr>
          </w:p>
        </w:tc>
        <w:tc>
          <w:tcPr>
            <w:tcW w:w="284" w:type="dxa"/>
            <w:noWrap w:val="0"/>
            <w:vAlign w:val="center"/>
          </w:tcPr>
          <w:p w14:paraId="4FDA459C">
            <w:pPr>
              <w:keepNext w:val="0"/>
              <w:keepLines w:val="0"/>
              <w:pageBreakBefore w:val="0"/>
              <w:kinsoku/>
              <w:overflowPunct/>
              <w:topLinePunct w:val="0"/>
              <w:autoSpaceDE/>
              <w:autoSpaceDN/>
              <w:bidi w:val="0"/>
              <w:adjustRightInd/>
              <w:spacing w:line="540" w:lineRule="exact"/>
              <w:jc w:val="center"/>
              <w:rPr>
                <w:rFonts w:hint="eastAsia" w:ascii="仿宋_GB2312" w:hAnsi="仿宋_GB2312" w:eastAsia="仿宋_GB2312" w:cs="仿宋_GB2312"/>
                <w:bCs/>
                <w:sz w:val="24"/>
              </w:rPr>
            </w:pPr>
          </w:p>
        </w:tc>
        <w:tc>
          <w:tcPr>
            <w:tcW w:w="284" w:type="dxa"/>
            <w:noWrap w:val="0"/>
            <w:vAlign w:val="center"/>
          </w:tcPr>
          <w:p w14:paraId="67CEE216">
            <w:pPr>
              <w:keepNext w:val="0"/>
              <w:keepLines w:val="0"/>
              <w:pageBreakBefore w:val="0"/>
              <w:kinsoku/>
              <w:overflowPunct/>
              <w:topLinePunct w:val="0"/>
              <w:autoSpaceDE/>
              <w:autoSpaceDN/>
              <w:bidi w:val="0"/>
              <w:adjustRightInd/>
              <w:spacing w:line="540" w:lineRule="exact"/>
              <w:jc w:val="center"/>
              <w:rPr>
                <w:rFonts w:hint="eastAsia" w:ascii="仿宋_GB2312" w:hAnsi="仿宋_GB2312" w:eastAsia="仿宋_GB2312" w:cs="仿宋_GB2312"/>
                <w:bCs/>
                <w:sz w:val="24"/>
              </w:rPr>
            </w:pPr>
          </w:p>
        </w:tc>
        <w:tc>
          <w:tcPr>
            <w:tcW w:w="284" w:type="dxa"/>
            <w:noWrap w:val="0"/>
            <w:vAlign w:val="center"/>
          </w:tcPr>
          <w:p w14:paraId="5D1AD916">
            <w:pPr>
              <w:keepNext w:val="0"/>
              <w:keepLines w:val="0"/>
              <w:pageBreakBefore w:val="0"/>
              <w:kinsoku/>
              <w:overflowPunct/>
              <w:topLinePunct w:val="0"/>
              <w:autoSpaceDE/>
              <w:autoSpaceDN/>
              <w:bidi w:val="0"/>
              <w:adjustRightInd/>
              <w:spacing w:line="540" w:lineRule="exact"/>
              <w:jc w:val="center"/>
              <w:rPr>
                <w:rFonts w:hint="eastAsia" w:ascii="仿宋_GB2312" w:hAnsi="仿宋_GB2312" w:eastAsia="仿宋_GB2312" w:cs="仿宋_GB2312"/>
                <w:bCs/>
                <w:sz w:val="24"/>
              </w:rPr>
            </w:pPr>
          </w:p>
        </w:tc>
        <w:tc>
          <w:tcPr>
            <w:tcW w:w="284" w:type="dxa"/>
            <w:gridSpan w:val="2"/>
            <w:noWrap w:val="0"/>
            <w:vAlign w:val="center"/>
          </w:tcPr>
          <w:p w14:paraId="074033D1">
            <w:pPr>
              <w:keepNext w:val="0"/>
              <w:keepLines w:val="0"/>
              <w:pageBreakBefore w:val="0"/>
              <w:kinsoku/>
              <w:overflowPunct/>
              <w:topLinePunct w:val="0"/>
              <w:autoSpaceDE/>
              <w:autoSpaceDN/>
              <w:bidi w:val="0"/>
              <w:adjustRightInd/>
              <w:spacing w:line="540" w:lineRule="exact"/>
              <w:jc w:val="center"/>
              <w:rPr>
                <w:rFonts w:hint="eastAsia" w:ascii="仿宋_GB2312" w:hAnsi="仿宋_GB2312" w:eastAsia="仿宋_GB2312" w:cs="仿宋_GB2312"/>
                <w:bCs/>
                <w:sz w:val="24"/>
              </w:rPr>
            </w:pPr>
          </w:p>
        </w:tc>
        <w:tc>
          <w:tcPr>
            <w:tcW w:w="284" w:type="dxa"/>
            <w:noWrap w:val="0"/>
            <w:vAlign w:val="center"/>
          </w:tcPr>
          <w:p w14:paraId="6B592A96">
            <w:pPr>
              <w:keepNext w:val="0"/>
              <w:keepLines w:val="0"/>
              <w:pageBreakBefore w:val="0"/>
              <w:kinsoku/>
              <w:overflowPunct/>
              <w:topLinePunct w:val="0"/>
              <w:autoSpaceDE/>
              <w:autoSpaceDN/>
              <w:bidi w:val="0"/>
              <w:adjustRightInd/>
              <w:spacing w:line="540" w:lineRule="exact"/>
              <w:jc w:val="center"/>
              <w:rPr>
                <w:rFonts w:hint="eastAsia" w:ascii="仿宋_GB2312" w:hAnsi="仿宋_GB2312" w:eastAsia="仿宋_GB2312" w:cs="仿宋_GB2312"/>
                <w:bCs/>
                <w:sz w:val="24"/>
              </w:rPr>
            </w:pPr>
          </w:p>
        </w:tc>
        <w:tc>
          <w:tcPr>
            <w:tcW w:w="284" w:type="dxa"/>
            <w:noWrap w:val="0"/>
            <w:vAlign w:val="center"/>
          </w:tcPr>
          <w:p w14:paraId="3085FAF0">
            <w:pPr>
              <w:keepNext w:val="0"/>
              <w:keepLines w:val="0"/>
              <w:pageBreakBefore w:val="0"/>
              <w:kinsoku/>
              <w:overflowPunct/>
              <w:topLinePunct w:val="0"/>
              <w:autoSpaceDE/>
              <w:autoSpaceDN/>
              <w:bidi w:val="0"/>
              <w:adjustRightInd/>
              <w:spacing w:line="540" w:lineRule="exact"/>
              <w:jc w:val="center"/>
              <w:rPr>
                <w:rFonts w:hint="eastAsia" w:ascii="仿宋_GB2312" w:hAnsi="仿宋_GB2312" w:eastAsia="仿宋_GB2312" w:cs="仿宋_GB2312"/>
                <w:bCs/>
                <w:sz w:val="24"/>
              </w:rPr>
            </w:pPr>
          </w:p>
        </w:tc>
        <w:tc>
          <w:tcPr>
            <w:tcW w:w="284" w:type="dxa"/>
            <w:noWrap w:val="0"/>
            <w:vAlign w:val="center"/>
          </w:tcPr>
          <w:p w14:paraId="65544522">
            <w:pPr>
              <w:keepNext w:val="0"/>
              <w:keepLines w:val="0"/>
              <w:pageBreakBefore w:val="0"/>
              <w:kinsoku/>
              <w:overflowPunct/>
              <w:topLinePunct w:val="0"/>
              <w:autoSpaceDE/>
              <w:autoSpaceDN/>
              <w:bidi w:val="0"/>
              <w:adjustRightInd/>
              <w:spacing w:line="540" w:lineRule="exact"/>
              <w:jc w:val="center"/>
              <w:rPr>
                <w:rFonts w:hint="eastAsia" w:ascii="仿宋_GB2312" w:hAnsi="仿宋_GB2312" w:eastAsia="仿宋_GB2312" w:cs="仿宋_GB2312"/>
                <w:bCs/>
                <w:sz w:val="24"/>
              </w:rPr>
            </w:pPr>
          </w:p>
        </w:tc>
        <w:tc>
          <w:tcPr>
            <w:tcW w:w="284" w:type="dxa"/>
            <w:noWrap w:val="0"/>
            <w:vAlign w:val="center"/>
          </w:tcPr>
          <w:p w14:paraId="6E4718F1">
            <w:pPr>
              <w:keepNext w:val="0"/>
              <w:keepLines w:val="0"/>
              <w:pageBreakBefore w:val="0"/>
              <w:kinsoku/>
              <w:overflowPunct/>
              <w:topLinePunct w:val="0"/>
              <w:autoSpaceDE/>
              <w:autoSpaceDN/>
              <w:bidi w:val="0"/>
              <w:adjustRightInd/>
              <w:spacing w:line="540" w:lineRule="exact"/>
              <w:jc w:val="center"/>
              <w:rPr>
                <w:rFonts w:hint="eastAsia" w:ascii="仿宋_GB2312" w:hAnsi="仿宋_GB2312" w:eastAsia="仿宋_GB2312" w:cs="仿宋_GB2312"/>
                <w:bCs/>
                <w:sz w:val="24"/>
              </w:rPr>
            </w:pPr>
          </w:p>
        </w:tc>
        <w:tc>
          <w:tcPr>
            <w:tcW w:w="1618" w:type="dxa"/>
            <w:vMerge w:val="continue"/>
            <w:noWrap w:val="0"/>
            <w:vAlign w:val="center"/>
          </w:tcPr>
          <w:p w14:paraId="5FD23BF0">
            <w:pPr>
              <w:keepNext w:val="0"/>
              <w:keepLines w:val="0"/>
              <w:pageBreakBefore w:val="0"/>
              <w:widowControl/>
              <w:kinsoku/>
              <w:overflowPunct/>
              <w:topLinePunct w:val="0"/>
              <w:autoSpaceDE/>
              <w:autoSpaceDN/>
              <w:bidi w:val="0"/>
              <w:adjustRightInd/>
              <w:spacing w:line="540" w:lineRule="exact"/>
              <w:jc w:val="center"/>
              <w:rPr>
                <w:rFonts w:hint="eastAsia" w:ascii="仿宋_GB2312" w:hAnsi="仿宋_GB2312" w:eastAsia="仿宋_GB2312" w:cs="仿宋_GB2312"/>
                <w:bCs/>
                <w:sz w:val="24"/>
              </w:rPr>
            </w:pPr>
          </w:p>
        </w:tc>
      </w:tr>
      <w:tr w14:paraId="575B54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exact"/>
          <w:jc w:val="center"/>
        </w:trPr>
        <w:tc>
          <w:tcPr>
            <w:tcW w:w="1896" w:type="dxa"/>
            <w:gridSpan w:val="3"/>
            <w:tcBorders>
              <w:top w:val="single" w:color="auto" w:sz="6" w:space="0"/>
              <w:bottom w:val="single" w:color="auto" w:sz="6" w:space="0"/>
            </w:tcBorders>
            <w:noWrap w:val="0"/>
            <w:vAlign w:val="center"/>
          </w:tcPr>
          <w:p w14:paraId="493EDBF3">
            <w:pPr>
              <w:keepNext w:val="0"/>
              <w:keepLines w:val="0"/>
              <w:pageBreakBefore w:val="0"/>
              <w:kinsoku/>
              <w:overflowPunct/>
              <w:topLinePunct w:val="0"/>
              <w:autoSpaceDE/>
              <w:autoSpaceDN/>
              <w:bidi w:val="0"/>
              <w:adjustRightInd/>
              <w:spacing w:line="540" w:lineRule="exact"/>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籍贯</w:t>
            </w:r>
          </w:p>
        </w:tc>
        <w:tc>
          <w:tcPr>
            <w:tcW w:w="2328" w:type="dxa"/>
            <w:gridSpan w:val="6"/>
            <w:tcBorders>
              <w:top w:val="single" w:color="auto" w:sz="6" w:space="0"/>
              <w:bottom w:val="single" w:color="auto" w:sz="6" w:space="0"/>
            </w:tcBorders>
            <w:noWrap w:val="0"/>
            <w:vAlign w:val="center"/>
          </w:tcPr>
          <w:p w14:paraId="23927B8F">
            <w:pPr>
              <w:keepNext w:val="0"/>
              <w:keepLines w:val="0"/>
              <w:pageBreakBefore w:val="0"/>
              <w:kinsoku/>
              <w:overflowPunct/>
              <w:topLinePunct w:val="0"/>
              <w:autoSpaceDE/>
              <w:autoSpaceDN/>
              <w:bidi w:val="0"/>
              <w:adjustRightInd/>
              <w:spacing w:line="540" w:lineRule="exact"/>
              <w:jc w:val="center"/>
              <w:rPr>
                <w:rFonts w:hint="eastAsia" w:ascii="仿宋_GB2312" w:hAnsi="仿宋_GB2312" w:eastAsia="仿宋_GB2312" w:cs="仿宋_GB2312"/>
                <w:bCs/>
                <w:sz w:val="24"/>
              </w:rPr>
            </w:pPr>
          </w:p>
        </w:tc>
        <w:tc>
          <w:tcPr>
            <w:tcW w:w="1411" w:type="dxa"/>
            <w:gridSpan w:val="5"/>
            <w:tcBorders>
              <w:top w:val="single" w:color="auto" w:sz="6" w:space="0"/>
              <w:bottom w:val="single" w:color="auto" w:sz="6" w:space="0"/>
            </w:tcBorders>
            <w:noWrap w:val="0"/>
            <w:vAlign w:val="center"/>
          </w:tcPr>
          <w:p w14:paraId="084A5EA6">
            <w:pPr>
              <w:keepNext w:val="0"/>
              <w:keepLines w:val="0"/>
              <w:pageBreakBefore w:val="0"/>
              <w:kinsoku/>
              <w:overflowPunct/>
              <w:topLinePunct w:val="0"/>
              <w:autoSpaceDE/>
              <w:autoSpaceDN/>
              <w:bidi w:val="0"/>
              <w:adjustRightInd/>
              <w:spacing w:line="540" w:lineRule="exact"/>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户口所在地</w:t>
            </w:r>
          </w:p>
        </w:tc>
        <w:tc>
          <w:tcPr>
            <w:tcW w:w="2850" w:type="dxa"/>
            <w:gridSpan w:val="11"/>
            <w:tcBorders>
              <w:top w:val="single" w:color="auto" w:sz="6" w:space="0"/>
              <w:bottom w:val="single" w:color="auto" w:sz="6" w:space="0"/>
            </w:tcBorders>
            <w:noWrap w:val="0"/>
            <w:vAlign w:val="center"/>
          </w:tcPr>
          <w:p w14:paraId="0EF647FC">
            <w:pPr>
              <w:keepNext w:val="0"/>
              <w:keepLines w:val="0"/>
              <w:pageBreakBefore w:val="0"/>
              <w:kinsoku/>
              <w:overflowPunct/>
              <w:topLinePunct w:val="0"/>
              <w:autoSpaceDE/>
              <w:autoSpaceDN/>
              <w:bidi w:val="0"/>
              <w:adjustRightInd/>
              <w:spacing w:line="540" w:lineRule="exact"/>
              <w:jc w:val="center"/>
              <w:rPr>
                <w:rFonts w:hint="eastAsia" w:ascii="仿宋_GB2312" w:hAnsi="仿宋_GB2312" w:eastAsia="仿宋_GB2312" w:cs="仿宋_GB2312"/>
                <w:bCs/>
                <w:sz w:val="24"/>
              </w:rPr>
            </w:pPr>
          </w:p>
        </w:tc>
        <w:tc>
          <w:tcPr>
            <w:tcW w:w="1618" w:type="dxa"/>
            <w:vMerge w:val="continue"/>
            <w:tcBorders>
              <w:bottom w:val="single" w:color="auto" w:sz="6" w:space="0"/>
            </w:tcBorders>
            <w:noWrap w:val="0"/>
            <w:vAlign w:val="center"/>
          </w:tcPr>
          <w:p w14:paraId="7963A300">
            <w:pPr>
              <w:keepNext w:val="0"/>
              <w:keepLines w:val="0"/>
              <w:pageBreakBefore w:val="0"/>
              <w:widowControl/>
              <w:kinsoku/>
              <w:overflowPunct/>
              <w:topLinePunct w:val="0"/>
              <w:autoSpaceDE/>
              <w:autoSpaceDN/>
              <w:bidi w:val="0"/>
              <w:adjustRightInd/>
              <w:spacing w:line="540" w:lineRule="exact"/>
              <w:jc w:val="center"/>
              <w:rPr>
                <w:rFonts w:hint="eastAsia" w:ascii="仿宋_GB2312" w:hAnsi="仿宋_GB2312" w:eastAsia="仿宋_GB2312" w:cs="仿宋_GB2312"/>
                <w:bCs/>
                <w:sz w:val="24"/>
              </w:rPr>
            </w:pPr>
          </w:p>
        </w:tc>
      </w:tr>
      <w:tr w14:paraId="566FE2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2" w:hRule="exact"/>
          <w:jc w:val="center"/>
        </w:trPr>
        <w:tc>
          <w:tcPr>
            <w:tcW w:w="1896" w:type="dxa"/>
            <w:gridSpan w:val="3"/>
            <w:tcBorders>
              <w:top w:val="single" w:color="auto" w:sz="6" w:space="0"/>
              <w:bottom w:val="single" w:color="auto" w:sz="6" w:space="0"/>
            </w:tcBorders>
            <w:noWrap w:val="0"/>
            <w:vAlign w:val="center"/>
          </w:tcPr>
          <w:p w14:paraId="7DB4DDD0">
            <w:pPr>
              <w:keepNext w:val="0"/>
              <w:keepLines w:val="0"/>
              <w:pageBreakBefore w:val="0"/>
              <w:kinsoku/>
              <w:overflowPunct/>
              <w:topLinePunct w:val="0"/>
              <w:autoSpaceDE/>
              <w:autoSpaceDN/>
              <w:bidi w:val="0"/>
              <w:adjustRightInd/>
              <w:spacing w:line="540" w:lineRule="exact"/>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学历、学位</w:t>
            </w:r>
          </w:p>
        </w:tc>
        <w:tc>
          <w:tcPr>
            <w:tcW w:w="2328" w:type="dxa"/>
            <w:gridSpan w:val="6"/>
            <w:tcBorders>
              <w:top w:val="single" w:color="auto" w:sz="6" w:space="0"/>
              <w:bottom w:val="single" w:color="auto" w:sz="6" w:space="0"/>
            </w:tcBorders>
            <w:noWrap w:val="0"/>
            <w:vAlign w:val="center"/>
          </w:tcPr>
          <w:p w14:paraId="206354EA">
            <w:pPr>
              <w:keepNext w:val="0"/>
              <w:keepLines w:val="0"/>
              <w:pageBreakBefore w:val="0"/>
              <w:kinsoku/>
              <w:overflowPunct/>
              <w:topLinePunct w:val="0"/>
              <w:autoSpaceDE/>
              <w:autoSpaceDN/>
              <w:bidi w:val="0"/>
              <w:adjustRightInd/>
              <w:spacing w:line="540" w:lineRule="exact"/>
              <w:jc w:val="center"/>
              <w:rPr>
                <w:rFonts w:hint="eastAsia" w:ascii="仿宋_GB2312" w:hAnsi="仿宋_GB2312" w:eastAsia="仿宋_GB2312" w:cs="仿宋_GB2312"/>
                <w:bCs/>
                <w:sz w:val="24"/>
              </w:rPr>
            </w:pPr>
          </w:p>
        </w:tc>
        <w:tc>
          <w:tcPr>
            <w:tcW w:w="1411" w:type="dxa"/>
            <w:gridSpan w:val="5"/>
            <w:tcBorders>
              <w:top w:val="single" w:color="auto" w:sz="6" w:space="0"/>
              <w:bottom w:val="single" w:color="auto" w:sz="6" w:space="0"/>
            </w:tcBorders>
            <w:noWrap w:val="0"/>
            <w:vAlign w:val="center"/>
          </w:tcPr>
          <w:p w14:paraId="7A714496">
            <w:pPr>
              <w:keepNext w:val="0"/>
              <w:keepLines w:val="0"/>
              <w:pageBreakBefore w:val="0"/>
              <w:kinsoku/>
              <w:overflowPunct/>
              <w:topLinePunct w:val="0"/>
              <w:autoSpaceDE/>
              <w:autoSpaceDN/>
              <w:bidi w:val="0"/>
              <w:adjustRightInd/>
              <w:spacing w:line="540" w:lineRule="exact"/>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毕业院校及专业</w:t>
            </w:r>
          </w:p>
        </w:tc>
        <w:tc>
          <w:tcPr>
            <w:tcW w:w="2850" w:type="dxa"/>
            <w:gridSpan w:val="11"/>
            <w:tcBorders>
              <w:top w:val="single" w:color="auto" w:sz="6" w:space="0"/>
              <w:bottom w:val="single" w:color="auto" w:sz="6" w:space="0"/>
            </w:tcBorders>
            <w:noWrap w:val="0"/>
            <w:vAlign w:val="center"/>
          </w:tcPr>
          <w:p w14:paraId="2EE0606D">
            <w:pPr>
              <w:keepNext w:val="0"/>
              <w:keepLines w:val="0"/>
              <w:pageBreakBefore w:val="0"/>
              <w:kinsoku/>
              <w:overflowPunct/>
              <w:topLinePunct w:val="0"/>
              <w:autoSpaceDE/>
              <w:autoSpaceDN/>
              <w:bidi w:val="0"/>
              <w:adjustRightInd/>
              <w:spacing w:line="540" w:lineRule="exact"/>
              <w:jc w:val="center"/>
              <w:rPr>
                <w:rFonts w:hint="eastAsia" w:ascii="仿宋_GB2312" w:hAnsi="仿宋_GB2312" w:eastAsia="仿宋_GB2312" w:cs="仿宋_GB2312"/>
                <w:bCs/>
                <w:sz w:val="24"/>
              </w:rPr>
            </w:pPr>
          </w:p>
        </w:tc>
        <w:tc>
          <w:tcPr>
            <w:tcW w:w="1618" w:type="dxa"/>
            <w:vMerge w:val="continue"/>
            <w:tcBorders>
              <w:bottom w:val="single" w:color="auto" w:sz="6" w:space="0"/>
            </w:tcBorders>
            <w:noWrap w:val="0"/>
            <w:vAlign w:val="center"/>
          </w:tcPr>
          <w:p w14:paraId="507EB52C">
            <w:pPr>
              <w:keepNext w:val="0"/>
              <w:keepLines w:val="0"/>
              <w:pageBreakBefore w:val="0"/>
              <w:widowControl/>
              <w:kinsoku/>
              <w:overflowPunct/>
              <w:topLinePunct w:val="0"/>
              <w:autoSpaceDE/>
              <w:autoSpaceDN/>
              <w:bidi w:val="0"/>
              <w:adjustRightInd/>
              <w:spacing w:line="540" w:lineRule="exact"/>
              <w:jc w:val="center"/>
              <w:rPr>
                <w:rFonts w:hint="eastAsia" w:ascii="仿宋_GB2312" w:hAnsi="仿宋_GB2312" w:eastAsia="仿宋_GB2312" w:cs="仿宋_GB2312"/>
                <w:bCs/>
                <w:sz w:val="24"/>
              </w:rPr>
            </w:pPr>
          </w:p>
        </w:tc>
      </w:tr>
      <w:tr w14:paraId="3AFC6B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4" w:hRule="exact"/>
          <w:jc w:val="center"/>
        </w:trPr>
        <w:tc>
          <w:tcPr>
            <w:tcW w:w="1896" w:type="dxa"/>
            <w:gridSpan w:val="3"/>
            <w:tcBorders>
              <w:top w:val="single" w:color="auto" w:sz="6" w:space="0"/>
              <w:bottom w:val="single" w:color="auto" w:sz="6" w:space="0"/>
            </w:tcBorders>
            <w:noWrap w:val="0"/>
            <w:vAlign w:val="center"/>
          </w:tcPr>
          <w:p w14:paraId="09AEC20E">
            <w:pPr>
              <w:keepNext w:val="0"/>
              <w:keepLines w:val="0"/>
              <w:pageBreakBefore w:val="0"/>
              <w:kinsoku/>
              <w:overflowPunct/>
              <w:topLinePunct w:val="0"/>
              <w:autoSpaceDE/>
              <w:autoSpaceDN/>
              <w:bidi w:val="0"/>
              <w:adjustRightInd/>
              <w:spacing w:line="540" w:lineRule="exact"/>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详细通讯地址</w:t>
            </w:r>
          </w:p>
        </w:tc>
        <w:tc>
          <w:tcPr>
            <w:tcW w:w="3739" w:type="dxa"/>
            <w:gridSpan w:val="11"/>
            <w:tcBorders>
              <w:top w:val="single" w:color="auto" w:sz="6" w:space="0"/>
              <w:bottom w:val="single" w:color="auto" w:sz="6" w:space="0"/>
            </w:tcBorders>
            <w:noWrap w:val="0"/>
            <w:vAlign w:val="center"/>
          </w:tcPr>
          <w:p w14:paraId="3B27583A">
            <w:pPr>
              <w:keepNext w:val="0"/>
              <w:keepLines w:val="0"/>
              <w:pageBreakBefore w:val="0"/>
              <w:kinsoku/>
              <w:overflowPunct/>
              <w:topLinePunct w:val="0"/>
              <w:autoSpaceDE/>
              <w:autoSpaceDN/>
              <w:bidi w:val="0"/>
              <w:adjustRightInd/>
              <w:spacing w:line="540" w:lineRule="exact"/>
              <w:jc w:val="center"/>
              <w:rPr>
                <w:rFonts w:hint="eastAsia" w:ascii="仿宋_GB2312" w:hAnsi="仿宋_GB2312" w:eastAsia="仿宋_GB2312" w:cs="仿宋_GB2312"/>
                <w:bCs/>
                <w:sz w:val="24"/>
              </w:rPr>
            </w:pPr>
          </w:p>
        </w:tc>
        <w:tc>
          <w:tcPr>
            <w:tcW w:w="1528" w:type="dxa"/>
            <w:gridSpan w:val="6"/>
            <w:tcBorders>
              <w:top w:val="single" w:color="auto" w:sz="6" w:space="0"/>
              <w:bottom w:val="single" w:color="auto" w:sz="6" w:space="0"/>
              <w:right w:val="single" w:color="auto" w:sz="4" w:space="0"/>
            </w:tcBorders>
            <w:noWrap w:val="0"/>
            <w:vAlign w:val="center"/>
          </w:tcPr>
          <w:p w14:paraId="59F28F6F">
            <w:pPr>
              <w:keepNext w:val="0"/>
              <w:keepLines w:val="0"/>
              <w:pageBreakBefore w:val="0"/>
              <w:widowControl/>
              <w:kinsoku/>
              <w:overflowPunct/>
              <w:topLinePunct w:val="0"/>
              <w:autoSpaceDE/>
              <w:autoSpaceDN/>
              <w:bidi w:val="0"/>
              <w:adjustRightInd/>
              <w:spacing w:line="540" w:lineRule="exact"/>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联系电话</w:t>
            </w:r>
          </w:p>
        </w:tc>
        <w:tc>
          <w:tcPr>
            <w:tcW w:w="2940" w:type="dxa"/>
            <w:gridSpan w:val="6"/>
            <w:tcBorders>
              <w:top w:val="single" w:color="auto" w:sz="6" w:space="0"/>
              <w:left w:val="single" w:color="auto" w:sz="4" w:space="0"/>
              <w:bottom w:val="single" w:color="auto" w:sz="6" w:space="0"/>
            </w:tcBorders>
            <w:noWrap w:val="0"/>
            <w:vAlign w:val="center"/>
          </w:tcPr>
          <w:p w14:paraId="06B990A1">
            <w:pPr>
              <w:keepNext w:val="0"/>
              <w:keepLines w:val="0"/>
              <w:pageBreakBefore w:val="0"/>
              <w:widowControl/>
              <w:kinsoku/>
              <w:overflowPunct/>
              <w:topLinePunct w:val="0"/>
              <w:autoSpaceDE/>
              <w:autoSpaceDN/>
              <w:bidi w:val="0"/>
              <w:adjustRightInd/>
              <w:spacing w:line="540" w:lineRule="exact"/>
              <w:jc w:val="center"/>
              <w:rPr>
                <w:rFonts w:hint="eastAsia" w:ascii="仿宋_GB2312" w:hAnsi="仿宋_GB2312" w:eastAsia="仿宋_GB2312" w:cs="仿宋_GB2312"/>
                <w:bCs/>
                <w:sz w:val="24"/>
              </w:rPr>
            </w:pPr>
          </w:p>
        </w:tc>
      </w:tr>
      <w:tr w14:paraId="183757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896" w:type="dxa"/>
            <w:gridSpan w:val="3"/>
            <w:tcBorders>
              <w:top w:val="single" w:color="auto" w:sz="6" w:space="0"/>
            </w:tcBorders>
            <w:noWrap w:val="0"/>
            <w:vAlign w:val="center"/>
          </w:tcPr>
          <w:p w14:paraId="42E9226E">
            <w:pPr>
              <w:keepNext w:val="0"/>
              <w:keepLines w:val="0"/>
              <w:pageBreakBefore w:val="0"/>
              <w:kinsoku/>
              <w:overflowPunct/>
              <w:topLinePunct w:val="0"/>
              <w:autoSpaceDE/>
              <w:autoSpaceDN/>
              <w:bidi w:val="0"/>
              <w:adjustRightInd/>
              <w:spacing w:line="540" w:lineRule="exact"/>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配偶姓名</w:t>
            </w:r>
          </w:p>
        </w:tc>
        <w:tc>
          <w:tcPr>
            <w:tcW w:w="3739" w:type="dxa"/>
            <w:gridSpan w:val="11"/>
            <w:tcBorders>
              <w:top w:val="single" w:color="auto" w:sz="6" w:space="0"/>
              <w:right w:val="single" w:color="auto" w:sz="4" w:space="0"/>
            </w:tcBorders>
            <w:noWrap w:val="0"/>
            <w:vAlign w:val="center"/>
          </w:tcPr>
          <w:p w14:paraId="00E0D04E">
            <w:pPr>
              <w:keepNext w:val="0"/>
              <w:keepLines w:val="0"/>
              <w:pageBreakBefore w:val="0"/>
              <w:widowControl/>
              <w:kinsoku/>
              <w:overflowPunct/>
              <w:topLinePunct w:val="0"/>
              <w:autoSpaceDE/>
              <w:autoSpaceDN/>
              <w:bidi w:val="0"/>
              <w:adjustRightInd/>
              <w:spacing w:line="540" w:lineRule="exact"/>
              <w:jc w:val="center"/>
              <w:rPr>
                <w:rFonts w:hint="eastAsia" w:ascii="仿宋_GB2312" w:hAnsi="仿宋_GB2312" w:eastAsia="仿宋_GB2312" w:cs="仿宋_GB2312"/>
                <w:bCs/>
                <w:sz w:val="24"/>
              </w:rPr>
            </w:pPr>
          </w:p>
        </w:tc>
        <w:tc>
          <w:tcPr>
            <w:tcW w:w="1528" w:type="dxa"/>
            <w:gridSpan w:val="6"/>
            <w:tcBorders>
              <w:top w:val="single" w:color="auto" w:sz="6" w:space="0"/>
              <w:left w:val="single" w:color="auto" w:sz="4" w:space="0"/>
            </w:tcBorders>
            <w:noWrap w:val="0"/>
            <w:vAlign w:val="center"/>
          </w:tcPr>
          <w:p w14:paraId="7193EDBF">
            <w:pPr>
              <w:keepNext w:val="0"/>
              <w:keepLines w:val="0"/>
              <w:pageBreakBefore w:val="0"/>
              <w:widowControl/>
              <w:kinsoku/>
              <w:overflowPunct/>
              <w:topLinePunct w:val="0"/>
              <w:autoSpaceDE/>
              <w:autoSpaceDN/>
              <w:bidi w:val="0"/>
              <w:adjustRightInd/>
              <w:spacing w:line="540" w:lineRule="exact"/>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联系电话</w:t>
            </w:r>
          </w:p>
        </w:tc>
        <w:tc>
          <w:tcPr>
            <w:tcW w:w="2940" w:type="dxa"/>
            <w:gridSpan w:val="6"/>
            <w:tcBorders>
              <w:top w:val="single" w:color="auto" w:sz="6" w:space="0"/>
            </w:tcBorders>
            <w:noWrap w:val="0"/>
            <w:vAlign w:val="center"/>
          </w:tcPr>
          <w:p w14:paraId="13A908C3">
            <w:pPr>
              <w:keepNext w:val="0"/>
              <w:keepLines w:val="0"/>
              <w:pageBreakBefore w:val="0"/>
              <w:widowControl/>
              <w:kinsoku/>
              <w:overflowPunct/>
              <w:topLinePunct w:val="0"/>
              <w:autoSpaceDE/>
              <w:autoSpaceDN/>
              <w:bidi w:val="0"/>
              <w:adjustRightInd/>
              <w:spacing w:line="540" w:lineRule="exact"/>
              <w:ind w:left="-205" w:leftChars="-64" w:firstLine="132" w:firstLineChars="55"/>
              <w:jc w:val="center"/>
              <w:rPr>
                <w:rFonts w:hint="eastAsia" w:ascii="仿宋_GB2312" w:hAnsi="仿宋_GB2312" w:eastAsia="仿宋_GB2312" w:cs="仿宋_GB2312"/>
                <w:bCs/>
                <w:sz w:val="24"/>
              </w:rPr>
            </w:pPr>
          </w:p>
        </w:tc>
      </w:tr>
      <w:tr w14:paraId="6E8CCD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66" w:hRule="atLeast"/>
          <w:jc w:val="center"/>
        </w:trPr>
        <w:tc>
          <w:tcPr>
            <w:tcW w:w="1896" w:type="dxa"/>
            <w:gridSpan w:val="3"/>
            <w:tcBorders>
              <w:top w:val="single" w:color="auto" w:sz="6" w:space="0"/>
            </w:tcBorders>
            <w:noWrap w:val="0"/>
            <w:vAlign w:val="center"/>
          </w:tcPr>
          <w:p w14:paraId="5E7C13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rPr>
              <w:t>配偶</w:t>
            </w:r>
            <w:r>
              <w:rPr>
                <w:rFonts w:hint="eastAsia" w:ascii="仿宋_GB2312" w:hAnsi="仿宋_GB2312" w:eastAsia="仿宋_GB2312" w:cs="仿宋_GB2312"/>
                <w:bCs/>
                <w:sz w:val="24"/>
                <w:lang w:eastAsia="zh-CN"/>
              </w:rPr>
              <w:t>所在</w:t>
            </w:r>
            <w:r>
              <w:rPr>
                <w:rFonts w:hint="eastAsia" w:ascii="仿宋_GB2312" w:hAnsi="仿宋_GB2312" w:eastAsia="仿宋_GB2312" w:cs="仿宋_GB2312"/>
                <w:bCs/>
                <w:sz w:val="24"/>
              </w:rPr>
              <w:t>部队</w:t>
            </w:r>
          </w:p>
          <w:p w14:paraId="64F934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及职务</w:t>
            </w:r>
          </w:p>
        </w:tc>
        <w:tc>
          <w:tcPr>
            <w:tcW w:w="8207" w:type="dxa"/>
            <w:gridSpan w:val="23"/>
            <w:tcBorders>
              <w:top w:val="single" w:color="auto" w:sz="6" w:space="0"/>
            </w:tcBorders>
            <w:noWrap w:val="0"/>
            <w:vAlign w:val="center"/>
          </w:tcPr>
          <w:p w14:paraId="4144EDAC">
            <w:pPr>
              <w:keepNext w:val="0"/>
              <w:keepLines w:val="0"/>
              <w:pageBreakBefore w:val="0"/>
              <w:widowControl/>
              <w:kinsoku/>
              <w:overflowPunct/>
              <w:topLinePunct w:val="0"/>
              <w:autoSpaceDE/>
              <w:autoSpaceDN/>
              <w:bidi w:val="0"/>
              <w:adjustRightInd/>
              <w:spacing w:line="540" w:lineRule="exact"/>
              <w:jc w:val="both"/>
              <w:rPr>
                <w:rFonts w:hint="eastAsia" w:ascii="仿宋_GB2312" w:hAnsi="仿宋_GB2312" w:eastAsia="仿宋_GB2312" w:cs="仿宋_GB2312"/>
                <w:bCs/>
                <w:sz w:val="24"/>
              </w:rPr>
            </w:pPr>
          </w:p>
        </w:tc>
      </w:tr>
      <w:tr w14:paraId="062C23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896" w:type="dxa"/>
            <w:gridSpan w:val="3"/>
            <w:tcBorders>
              <w:top w:val="single" w:color="auto" w:sz="6" w:space="0"/>
            </w:tcBorders>
            <w:noWrap w:val="0"/>
            <w:vAlign w:val="center"/>
          </w:tcPr>
          <w:p w14:paraId="336F266E">
            <w:pPr>
              <w:keepNext w:val="0"/>
              <w:keepLines w:val="0"/>
              <w:pageBreakBefore w:val="0"/>
              <w:kinsoku/>
              <w:overflowPunct/>
              <w:topLinePunct w:val="0"/>
              <w:autoSpaceDE/>
              <w:autoSpaceDN/>
              <w:bidi w:val="0"/>
              <w:adjustRightInd/>
              <w:spacing w:line="540" w:lineRule="exact"/>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批准随军时间</w:t>
            </w:r>
          </w:p>
        </w:tc>
        <w:tc>
          <w:tcPr>
            <w:tcW w:w="1952" w:type="dxa"/>
            <w:gridSpan w:val="4"/>
            <w:tcBorders>
              <w:top w:val="single" w:color="auto" w:sz="6" w:space="0"/>
              <w:right w:val="single" w:color="auto" w:sz="4" w:space="0"/>
            </w:tcBorders>
            <w:noWrap w:val="0"/>
            <w:vAlign w:val="center"/>
          </w:tcPr>
          <w:p w14:paraId="579A22BA">
            <w:pPr>
              <w:keepNext w:val="0"/>
              <w:keepLines w:val="0"/>
              <w:pageBreakBefore w:val="0"/>
              <w:kinsoku/>
              <w:overflowPunct/>
              <w:topLinePunct w:val="0"/>
              <w:autoSpaceDE/>
              <w:autoSpaceDN/>
              <w:bidi w:val="0"/>
              <w:adjustRightInd/>
              <w:spacing w:line="540" w:lineRule="exact"/>
              <w:jc w:val="center"/>
              <w:rPr>
                <w:rFonts w:hint="eastAsia" w:ascii="仿宋_GB2312" w:hAnsi="仿宋_GB2312" w:eastAsia="仿宋_GB2312" w:cs="仿宋_GB2312"/>
                <w:bCs/>
                <w:sz w:val="24"/>
              </w:rPr>
            </w:pPr>
          </w:p>
        </w:tc>
        <w:tc>
          <w:tcPr>
            <w:tcW w:w="3315" w:type="dxa"/>
            <w:gridSpan w:val="13"/>
            <w:tcBorders>
              <w:top w:val="single" w:color="auto" w:sz="6" w:space="0"/>
              <w:left w:val="single" w:color="auto" w:sz="4" w:space="0"/>
            </w:tcBorders>
            <w:noWrap w:val="0"/>
            <w:vAlign w:val="center"/>
          </w:tcPr>
          <w:p w14:paraId="0EF96623">
            <w:pPr>
              <w:keepNext w:val="0"/>
              <w:keepLines w:val="0"/>
              <w:pageBreakBefore w:val="0"/>
              <w:kinsoku/>
              <w:overflowPunct/>
              <w:topLinePunct w:val="0"/>
              <w:autoSpaceDE/>
              <w:autoSpaceDN/>
              <w:bidi w:val="0"/>
              <w:adjustRightInd/>
              <w:spacing w:line="540" w:lineRule="exact"/>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配偶职务级别及任命时间</w:t>
            </w:r>
          </w:p>
        </w:tc>
        <w:tc>
          <w:tcPr>
            <w:tcW w:w="2940" w:type="dxa"/>
            <w:gridSpan w:val="6"/>
            <w:tcBorders>
              <w:top w:val="single" w:color="auto" w:sz="6" w:space="0"/>
            </w:tcBorders>
            <w:noWrap w:val="0"/>
            <w:vAlign w:val="center"/>
          </w:tcPr>
          <w:p w14:paraId="0C836EE7">
            <w:pPr>
              <w:keepNext w:val="0"/>
              <w:keepLines w:val="0"/>
              <w:pageBreakBefore w:val="0"/>
              <w:widowControl/>
              <w:kinsoku/>
              <w:overflowPunct/>
              <w:topLinePunct w:val="0"/>
              <w:autoSpaceDE/>
              <w:autoSpaceDN/>
              <w:bidi w:val="0"/>
              <w:adjustRightInd/>
              <w:spacing w:line="540" w:lineRule="exact"/>
              <w:ind w:left="-205" w:leftChars="-64" w:firstLine="132" w:firstLineChars="55"/>
              <w:jc w:val="center"/>
              <w:rPr>
                <w:rFonts w:hint="eastAsia" w:ascii="仿宋_GB2312" w:hAnsi="仿宋_GB2312" w:eastAsia="仿宋_GB2312" w:cs="仿宋_GB2312"/>
                <w:bCs/>
                <w:sz w:val="24"/>
              </w:rPr>
            </w:pPr>
          </w:p>
        </w:tc>
      </w:tr>
      <w:tr w14:paraId="147277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3" w:hRule="atLeast"/>
          <w:jc w:val="center"/>
        </w:trPr>
        <w:tc>
          <w:tcPr>
            <w:tcW w:w="1896" w:type="dxa"/>
            <w:gridSpan w:val="3"/>
            <w:tcBorders>
              <w:top w:val="single" w:color="auto" w:sz="6" w:space="0"/>
            </w:tcBorders>
            <w:noWrap w:val="0"/>
            <w:vAlign w:val="center"/>
          </w:tcPr>
          <w:p w14:paraId="650F0AF9">
            <w:pPr>
              <w:keepNext w:val="0"/>
              <w:keepLines w:val="0"/>
              <w:pageBreakBefore w:val="0"/>
              <w:kinsoku/>
              <w:overflowPunct/>
              <w:topLinePunct w:val="0"/>
              <w:autoSpaceDE/>
              <w:autoSpaceDN/>
              <w:bidi w:val="0"/>
              <w:adjustRightInd/>
              <w:spacing w:line="540" w:lineRule="exact"/>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rPr>
              <w:t>报考单位</w:t>
            </w:r>
            <w:r>
              <w:rPr>
                <w:rFonts w:hint="eastAsia" w:ascii="仿宋_GB2312" w:hAnsi="仿宋_GB2312" w:eastAsia="仿宋_GB2312" w:cs="仿宋_GB2312"/>
                <w:bCs/>
                <w:sz w:val="24"/>
                <w:lang w:eastAsia="zh-CN"/>
              </w:rPr>
              <w:t>及岗位</w:t>
            </w:r>
          </w:p>
        </w:tc>
        <w:tc>
          <w:tcPr>
            <w:tcW w:w="8207" w:type="dxa"/>
            <w:gridSpan w:val="23"/>
            <w:tcBorders>
              <w:top w:val="single" w:color="auto" w:sz="6" w:space="0"/>
            </w:tcBorders>
            <w:noWrap w:val="0"/>
            <w:vAlign w:val="center"/>
          </w:tcPr>
          <w:p w14:paraId="0D6695F1">
            <w:pPr>
              <w:keepNext w:val="0"/>
              <w:keepLines w:val="0"/>
              <w:pageBreakBefore w:val="0"/>
              <w:widowControl/>
              <w:kinsoku/>
              <w:overflowPunct/>
              <w:topLinePunct w:val="0"/>
              <w:autoSpaceDE/>
              <w:autoSpaceDN/>
              <w:bidi w:val="0"/>
              <w:adjustRightInd/>
              <w:spacing w:line="540" w:lineRule="exact"/>
              <w:ind w:left="-205" w:leftChars="-64" w:firstLine="132" w:firstLineChars="55"/>
              <w:jc w:val="center"/>
              <w:rPr>
                <w:rFonts w:hint="eastAsia" w:ascii="仿宋_GB2312" w:hAnsi="仿宋_GB2312" w:eastAsia="仿宋_GB2312" w:cs="仿宋_GB2312"/>
                <w:bCs/>
                <w:sz w:val="24"/>
              </w:rPr>
            </w:pPr>
          </w:p>
        </w:tc>
      </w:tr>
      <w:tr w14:paraId="0D1F4F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45" w:hRule="atLeast"/>
          <w:jc w:val="center"/>
        </w:trPr>
        <w:tc>
          <w:tcPr>
            <w:tcW w:w="10103" w:type="dxa"/>
            <w:gridSpan w:val="26"/>
            <w:noWrap w:val="0"/>
            <w:vAlign w:val="center"/>
          </w:tcPr>
          <w:p w14:paraId="3D4B8782">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80" w:firstLineChars="200"/>
              <w:jc w:val="both"/>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诚信声明</w:t>
            </w:r>
          </w:p>
          <w:p w14:paraId="6C13586F">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80" w:firstLineChars="200"/>
              <w:jc w:val="both"/>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本人承诺，报名表中填写的个人信息及提交的材料均准确、真实；如不符合《</w:t>
            </w:r>
            <w:r>
              <w:rPr>
                <w:rFonts w:hint="eastAsia" w:ascii="仿宋_GB2312" w:hAnsi="仿宋_GB2312" w:eastAsia="仿宋_GB2312" w:cs="仿宋_GB2312"/>
                <w:sz w:val="24"/>
                <w:lang w:eastAsia="zh-CN"/>
              </w:rPr>
              <w:t>莆田市荔城区</w:t>
            </w:r>
            <w:r>
              <w:rPr>
                <w:rFonts w:hint="eastAsia" w:ascii="仿宋_GB2312" w:hAnsi="仿宋_GB2312" w:eastAsia="仿宋_GB2312" w:cs="仿宋_GB2312"/>
                <w:sz w:val="24"/>
              </w:rPr>
              <w:t>事业单位</w:t>
            </w:r>
            <w:r>
              <w:rPr>
                <w:rFonts w:hint="eastAsia" w:ascii="仿宋_GB2312" w:hAnsi="仿宋_GB2312" w:eastAsia="仿宋_GB2312" w:cs="仿宋_GB2312"/>
                <w:sz w:val="24"/>
                <w:lang w:eastAsia="zh-CN"/>
              </w:rPr>
              <w:t>定向</w:t>
            </w:r>
            <w:r>
              <w:rPr>
                <w:rFonts w:hint="eastAsia" w:ascii="仿宋_GB2312" w:hAnsi="仿宋_GB2312" w:eastAsia="仿宋_GB2312" w:cs="仿宋_GB2312"/>
                <w:sz w:val="24"/>
              </w:rPr>
              <w:t>招考</w:t>
            </w:r>
            <w:r>
              <w:rPr>
                <w:rFonts w:hint="eastAsia" w:ascii="仿宋_GB2312" w:hAnsi="仿宋_GB2312" w:eastAsia="仿宋_GB2312" w:cs="仿宋_GB2312"/>
                <w:sz w:val="24"/>
                <w:lang w:eastAsia="zh-CN"/>
              </w:rPr>
              <w:t>202</w:t>
            </w:r>
            <w:r>
              <w:rPr>
                <w:rFonts w:hint="eastAsia" w:ascii="仿宋_GB2312" w:hAnsi="仿宋_GB2312" w:cs="仿宋_GB2312"/>
                <w:sz w:val="24"/>
                <w:lang w:val="en-US" w:eastAsia="zh-CN"/>
              </w:rPr>
              <w:t>4</w:t>
            </w:r>
            <w:r>
              <w:rPr>
                <w:rFonts w:hint="eastAsia" w:ascii="仿宋_GB2312" w:hAnsi="仿宋_GB2312" w:eastAsia="仿宋_GB2312" w:cs="仿宋_GB2312"/>
                <w:sz w:val="24"/>
                <w:lang w:eastAsia="zh-CN"/>
              </w:rPr>
              <w:t>年度未就业</w:t>
            </w:r>
            <w:r>
              <w:rPr>
                <w:rFonts w:hint="eastAsia" w:ascii="仿宋_GB2312" w:hAnsi="仿宋_GB2312" w:eastAsia="仿宋_GB2312" w:cs="仿宋_GB2312"/>
                <w:sz w:val="24"/>
              </w:rPr>
              <w:t>随军家属</w:t>
            </w:r>
            <w:r>
              <w:rPr>
                <w:rFonts w:hint="eastAsia" w:ascii="仿宋_GB2312" w:hAnsi="仿宋_GB2312" w:eastAsia="仿宋_GB2312" w:cs="仿宋_GB2312"/>
                <w:sz w:val="24"/>
                <w:lang w:eastAsia="zh-CN"/>
              </w:rPr>
              <w:t>方案</w:t>
            </w:r>
            <w:r>
              <w:rPr>
                <w:rFonts w:hint="eastAsia" w:ascii="仿宋_GB2312" w:hAnsi="仿宋_GB2312" w:eastAsia="仿宋_GB2312" w:cs="仿宋_GB2312"/>
                <w:sz w:val="24"/>
              </w:rPr>
              <w:t>》的规定，愿放弃聘用资格。</w:t>
            </w:r>
          </w:p>
          <w:p w14:paraId="03A8846C">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82" w:firstLineChars="200"/>
              <w:jc w:val="both"/>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b/>
                <w:bCs/>
                <w:sz w:val="24"/>
              </w:rPr>
              <w:t>承诺人：</w:t>
            </w:r>
            <w:r>
              <w:rPr>
                <w:rFonts w:hint="eastAsia" w:ascii="仿宋_GB2312" w:hAnsi="仿宋_GB2312" w:eastAsia="仿宋_GB2312" w:cs="仿宋_GB2312"/>
                <w:sz w:val="24"/>
              </w:rPr>
              <w:t xml:space="preserve">                                              年    月    日</w:t>
            </w:r>
          </w:p>
        </w:tc>
      </w:tr>
      <w:tr w14:paraId="55AFE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14" w:hRule="atLeast"/>
          <w:jc w:val="center"/>
        </w:trPr>
        <w:tc>
          <w:tcPr>
            <w:tcW w:w="954" w:type="dxa"/>
            <w:tcBorders>
              <w:bottom w:val="single" w:color="auto" w:sz="4" w:space="0"/>
            </w:tcBorders>
            <w:noWrap w:val="0"/>
            <w:vAlign w:val="center"/>
          </w:tcPr>
          <w:p w14:paraId="2ABADEBB">
            <w:pPr>
              <w:keepNext w:val="0"/>
              <w:keepLines w:val="0"/>
              <w:pageBreakBefore w:val="0"/>
              <w:widowControl w:val="0"/>
              <w:kinsoku/>
              <w:wordWrap/>
              <w:overflowPunct/>
              <w:topLinePunct w:val="0"/>
              <w:autoSpaceDE/>
              <w:autoSpaceDN/>
              <w:bidi w:val="0"/>
              <w:adjustRightInd/>
              <w:snapToGrid w:val="0"/>
              <w:spacing w:line="240" w:lineRule="exact"/>
              <w:ind w:left="113" w:right="113"/>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24"/>
                <w:szCs w:val="24"/>
              </w:rPr>
              <w:t>所在部队政治部  审核意见</w:t>
            </w:r>
          </w:p>
        </w:tc>
        <w:tc>
          <w:tcPr>
            <w:tcW w:w="9149" w:type="dxa"/>
            <w:gridSpan w:val="25"/>
            <w:tcBorders>
              <w:bottom w:val="single" w:color="auto" w:sz="4" w:space="0"/>
            </w:tcBorders>
            <w:noWrap w:val="0"/>
            <w:vAlign w:val="center"/>
          </w:tcPr>
          <w:p w14:paraId="70F8DDC6">
            <w:pPr>
              <w:keepNext w:val="0"/>
              <w:keepLines w:val="0"/>
              <w:pageBreakBefore w:val="0"/>
              <w:kinsoku/>
              <w:overflowPunct/>
              <w:topLinePunct w:val="0"/>
              <w:autoSpaceDE/>
              <w:autoSpaceDN/>
              <w:bidi w:val="0"/>
              <w:adjustRightInd/>
              <w:spacing w:line="540" w:lineRule="exact"/>
              <w:jc w:val="center"/>
              <w:rPr>
                <w:rFonts w:hint="eastAsia" w:ascii="仿宋_GB2312" w:hAnsi="仿宋_GB2312" w:eastAsia="仿宋_GB2312" w:cs="仿宋_GB2312"/>
                <w:sz w:val="24"/>
                <w:szCs w:val="24"/>
              </w:rPr>
            </w:pPr>
          </w:p>
          <w:p w14:paraId="37D062CD">
            <w:pPr>
              <w:keepNext w:val="0"/>
              <w:keepLines w:val="0"/>
              <w:pageBreakBefore w:val="0"/>
              <w:tabs>
                <w:tab w:val="left" w:pos="3543"/>
                <w:tab w:val="left" w:pos="6528"/>
              </w:tabs>
              <w:kinsoku/>
              <w:overflowPunct/>
              <w:topLinePunct w:val="0"/>
              <w:autoSpaceDE/>
              <w:autoSpaceDN/>
              <w:bidi w:val="0"/>
              <w:adjustRightInd/>
              <w:spacing w:line="540" w:lineRule="exact"/>
              <w:jc w:val="center"/>
              <w:rPr>
                <w:rFonts w:hint="eastAsia" w:ascii="仿宋_GB2312" w:hAnsi="仿宋_GB2312" w:eastAsia="仿宋_GB2312" w:cs="仿宋_GB2312"/>
                <w:sz w:val="24"/>
                <w:szCs w:val="24"/>
              </w:rPr>
            </w:pPr>
          </w:p>
          <w:p w14:paraId="74547EAB">
            <w:pPr>
              <w:keepNext w:val="0"/>
              <w:keepLines w:val="0"/>
              <w:pageBreakBefore w:val="0"/>
              <w:tabs>
                <w:tab w:val="left" w:pos="3543"/>
                <w:tab w:val="left" w:pos="6528"/>
              </w:tabs>
              <w:kinsoku/>
              <w:overflowPunct/>
              <w:topLinePunct w:val="0"/>
              <w:autoSpaceDE/>
              <w:autoSpaceDN/>
              <w:bidi w:val="0"/>
              <w:adjustRightInd/>
              <w:spacing w:line="5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（公章）</w:t>
            </w:r>
          </w:p>
          <w:p w14:paraId="2ACB79A7">
            <w:pPr>
              <w:keepNext w:val="0"/>
              <w:keepLines w:val="0"/>
              <w:pageBreakBefore w:val="0"/>
              <w:tabs>
                <w:tab w:val="left" w:pos="6498"/>
              </w:tabs>
              <w:kinsoku/>
              <w:overflowPunct/>
              <w:topLinePunct w:val="0"/>
              <w:autoSpaceDE/>
              <w:autoSpaceDN/>
              <w:bidi w:val="0"/>
              <w:adjustRightInd/>
              <w:spacing w:line="5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w:t>
            </w:r>
          </w:p>
        </w:tc>
      </w:tr>
      <w:tr w14:paraId="51CFC3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21" w:hRule="atLeast"/>
          <w:jc w:val="center"/>
        </w:trPr>
        <w:tc>
          <w:tcPr>
            <w:tcW w:w="954" w:type="dxa"/>
            <w:tcBorders>
              <w:bottom w:val="single" w:color="auto" w:sz="4" w:space="0"/>
            </w:tcBorders>
            <w:noWrap w:val="0"/>
            <w:textDirection w:val="tbRlV"/>
            <w:vAlign w:val="center"/>
          </w:tcPr>
          <w:p w14:paraId="548BDC3E">
            <w:pPr>
              <w:keepNext w:val="0"/>
              <w:keepLines w:val="0"/>
              <w:pageBreakBefore w:val="0"/>
              <w:kinsoku/>
              <w:overflowPunct/>
              <w:topLinePunct w:val="0"/>
              <w:autoSpaceDE/>
              <w:autoSpaceDN/>
              <w:bidi w:val="0"/>
              <w:adjustRightInd/>
              <w:snapToGrid w:val="0"/>
              <w:spacing w:line="540" w:lineRule="exact"/>
              <w:ind w:left="113" w:right="113"/>
              <w:jc w:val="center"/>
              <w:rPr>
                <w:rFonts w:hint="eastAsia" w:ascii="仿宋_GB2312" w:hAnsi="仿宋_GB2312" w:eastAsia="仿宋_GB2312" w:cs="仿宋_GB2312"/>
                <w:sz w:val="32"/>
                <w:szCs w:val="32"/>
              </w:rPr>
            </w:pPr>
            <w:r>
              <w:rPr>
                <w:rFonts w:hint="eastAsia" w:ascii="仿宋_GB2312" w:hAnsi="仿宋_GB2312" w:eastAsia="仿宋_GB2312" w:cs="仿宋_GB2312"/>
                <w:sz w:val="24"/>
                <w:szCs w:val="24"/>
              </w:rPr>
              <w:t>审核单位意见</w:t>
            </w:r>
          </w:p>
        </w:tc>
        <w:tc>
          <w:tcPr>
            <w:tcW w:w="9149" w:type="dxa"/>
            <w:gridSpan w:val="25"/>
            <w:tcBorders>
              <w:bottom w:val="single" w:color="auto" w:sz="4" w:space="0"/>
            </w:tcBorders>
            <w:noWrap w:val="0"/>
            <w:vAlign w:val="center"/>
          </w:tcPr>
          <w:p w14:paraId="765FB630">
            <w:pPr>
              <w:keepNext w:val="0"/>
              <w:keepLines w:val="0"/>
              <w:pageBreakBefore w:val="0"/>
              <w:kinsoku/>
              <w:overflowPunct/>
              <w:topLinePunct w:val="0"/>
              <w:autoSpaceDE/>
              <w:autoSpaceDN/>
              <w:bidi w:val="0"/>
              <w:adjustRightInd/>
              <w:snapToGrid w:val="0"/>
              <w:spacing w:line="540" w:lineRule="exact"/>
              <w:ind w:right="8"/>
              <w:jc w:val="both"/>
              <w:rPr>
                <w:rFonts w:hint="eastAsia" w:ascii="仿宋_GB2312" w:hAnsi="仿宋_GB2312" w:eastAsia="仿宋_GB2312" w:cs="仿宋_GB2312"/>
                <w:b/>
                <w:bCs/>
                <w:sz w:val="32"/>
                <w:szCs w:val="32"/>
              </w:rPr>
            </w:pPr>
          </w:p>
          <w:p w14:paraId="39BBCCC1">
            <w:pPr>
              <w:keepNext w:val="0"/>
              <w:keepLines w:val="0"/>
              <w:pageBreakBefore w:val="0"/>
              <w:kinsoku/>
              <w:overflowPunct/>
              <w:topLinePunct w:val="0"/>
              <w:autoSpaceDE/>
              <w:autoSpaceDN/>
              <w:bidi w:val="0"/>
              <w:adjustRightInd/>
              <w:snapToGrid w:val="0"/>
              <w:spacing w:before="156" w:beforeLines="50" w:line="540" w:lineRule="exact"/>
              <w:ind w:right="6"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审查人签名：</w:t>
            </w:r>
          </w:p>
          <w:p w14:paraId="3F48A993">
            <w:pPr>
              <w:keepNext w:val="0"/>
              <w:keepLines w:val="0"/>
              <w:pageBreakBefore w:val="0"/>
              <w:kinsoku/>
              <w:overflowPunct/>
              <w:topLinePunct w:val="0"/>
              <w:autoSpaceDE/>
              <w:autoSpaceDN/>
              <w:bidi w:val="0"/>
              <w:adjustRightInd/>
              <w:snapToGrid w:val="0"/>
              <w:spacing w:line="5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w:t>
            </w:r>
          </w:p>
        </w:tc>
      </w:tr>
    </w:tbl>
    <w:p w14:paraId="6F0464E7"/>
    <w:sectPr>
      <w:headerReference r:id="rId3" w:type="default"/>
      <w:footerReference r:id="rId4" w:type="default"/>
      <w:pgSz w:w="11906" w:h="16838"/>
      <w:pgMar w:top="1587" w:right="1531" w:bottom="1474" w:left="1531" w:header="0" w:footer="1531" w:gutter="0"/>
      <w:pgNumType w:fmt="numberInDash"/>
      <w:cols w:space="720" w:num="1"/>
      <w:rtlGutter w:val="0"/>
      <w:docGrid w:type="lines" w:linePitch="44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178A1">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339090" cy="4673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39090" cy="467360"/>
                      </a:xfrm>
                      <a:prstGeom prst="rect">
                        <a:avLst/>
                      </a:prstGeom>
                      <a:noFill/>
                      <a:ln>
                        <a:noFill/>
                      </a:ln>
                    </wps:spPr>
                    <wps:txbx>
                      <w:txbxContent>
                        <w:p w14:paraId="373BD152">
                          <w:pPr>
                            <w:snapToGrid w:val="0"/>
                            <w:rPr>
                              <w:rFonts w:hint="eastAsia"/>
                              <w:sz w:val="18"/>
                            </w:rPr>
                          </w:pP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t>- 1 -</w:t>
                          </w:r>
                          <w:r>
                            <w:rPr>
                              <w:rFonts w:hint="eastAsia" w:ascii="仿宋_GB2312" w:hAnsi="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36.8pt;width:26.7pt;mso-position-horizontal:outside;mso-position-horizontal-relative:margin;mso-wrap-style:none;z-index:251659264;mso-width-relative:page;mso-height-relative:page;" filled="f" stroked="f" coordsize="21600,21600" o:gfxdata="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5SxOvRAAAAAwEAAA8AAAAAAAAAAQAgAAAAIgAAAGRycy9kb3du&#10;cmV2LnhtbFBLAQIUABQAAAAIAIdO4kDsmYu/zQEAAJcDAAAOAAAAAAAAAAEAIAAAACABAABkcnMv&#10;ZTJvRG9jLnhtbFBLBQYAAAAABgAGAFkBAABfBQAAAAA=&#10;">
              <v:fill on="f" focussize="0,0"/>
              <v:stroke on="f"/>
              <v:imagedata o:title=""/>
              <o:lock v:ext="edit" aspectratio="f"/>
              <v:textbox inset="0mm,0mm,0mm,0mm" style="mso-fit-shape-to-text:t;">
                <w:txbxContent>
                  <w:p w14:paraId="373BD152">
                    <w:pPr>
                      <w:snapToGrid w:val="0"/>
                      <w:rPr>
                        <w:rFonts w:hint="eastAsia"/>
                        <w:sz w:val="18"/>
                      </w:rPr>
                    </w:pP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t>- 1 -</w:t>
                    </w:r>
                    <w:r>
                      <w:rPr>
                        <w:rFonts w:hint="eastAsia" w:ascii="仿宋_GB2312" w:hAnsi="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1D346">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iMmM4MDQzMDI0NGQ0M2IyYmRhMmY3ZjNkY2I0YmEifQ=="/>
  </w:docVars>
  <w:rsids>
    <w:rsidRoot w:val="74FE7B71"/>
    <w:rsid w:val="1D0A70FE"/>
    <w:rsid w:val="21DB3ED7"/>
    <w:rsid w:val="230974EC"/>
    <w:rsid w:val="238A33E8"/>
    <w:rsid w:val="27105BA0"/>
    <w:rsid w:val="288727C9"/>
    <w:rsid w:val="2C195F85"/>
    <w:rsid w:val="2CD46FA1"/>
    <w:rsid w:val="351F5C6D"/>
    <w:rsid w:val="46922183"/>
    <w:rsid w:val="50FA2B05"/>
    <w:rsid w:val="53473412"/>
    <w:rsid w:val="591407FE"/>
    <w:rsid w:val="67241800"/>
    <w:rsid w:val="68910BB9"/>
    <w:rsid w:val="6E3711EB"/>
    <w:rsid w:val="74FE7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00"/>
    </w:pPr>
    <w:rPr>
      <w:rFonts w:hint="eastAsia" w:ascii="仿宋_GB2312"/>
      <w:sz w:val="30"/>
    </w:rPr>
  </w:style>
  <w:style w:type="paragraph" w:styleId="3">
    <w:name w:val="Body Text"/>
    <w:basedOn w:val="1"/>
    <w:qFormat/>
    <w:uiPriority w:val="0"/>
    <w:pPr>
      <w:spacing w:after="120" w:afterLines="0"/>
    </w:pPr>
  </w:style>
  <w:style w:type="paragraph" w:styleId="4">
    <w:name w:val="Date"/>
    <w:basedOn w:val="1"/>
    <w:next w:val="1"/>
    <w:qFormat/>
    <w:uiPriority w:val="0"/>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qFormat/>
    <w:uiPriority w:val="0"/>
    <w:pPr>
      <w:spacing w:before="240" w:beforeLines="0" w:after="60" w:afterLines="0" w:line="312" w:lineRule="auto"/>
      <w:jc w:val="center"/>
      <w:outlineLvl w:val="1"/>
    </w:pPr>
    <w:rPr>
      <w:rFonts w:ascii="Cambria" w:hAnsi="Cambria" w:cs="Times New Roman"/>
      <w:b/>
      <w:bCs/>
      <w:kern w:val="28"/>
      <w:sz w:val="32"/>
      <w:szCs w:val="32"/>
    </w:rPr>
  </w:style>
  <w:style w:type="paragraph" w:customStyle="1" w:styleId="11">
    <w:name w:val="p0"/>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2">
    <w:name w:val="Index6"/>
    <w:basedOn w:val="1"/>
    <w:next w:val="1"/>
    <w:semiHidden/>
    <w:qFormat/>
    <w:uiPriority w:val="0"/>
    <w:pPr>
      <w:ind w:left="2100"/>
      <w:jc w:val="both"/>
      <w:textAlignment w:val="baseline"/>
    </w:pPr>
  </w:style>
  <w:style w:type="character" w:customStyle="1" w:styleId="13">
    <w:name w:val="NormalCharacter"/>
    <w:qFormat/>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AEACE"/>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2373</Words>
  <Characters>2483</Characters>
  <Lines>0</Lines>
  <Paragraphs>0</Paragraphs>
  <TotalTime>1</TotalTime>
  <ScaleCrop>false</ScaleCrop>
  <LinksUpToDate>false</LinksUpToDate>
  <CharactersWithSpaces>2565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2024-08-20T02:41:00Z</dcterms:created>
  <dc:creator>Administrator</dc:creator>
  <cp:lastModifiedBy>CJ</cp:lastModifiedBy>
  <cp:lastPrinted>2024-08-27T09:53:00Z</cp:lastPrinted>
  <dcterms:modified xsi:type="dcterms:W3CDTF">2024-08-28T02:57:16Z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5B2CABCE9CC648E98DE0B1A2E10A2542_11</vt:lpwstr>
  </property>
</Properties>
</file>