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left"/>
        <w:rPr>
          <w:rFonts w:hint="default" w:ascii="宋体" w:hAnsi="宋体" w:cs="宋体"/>
          <w:b w:val="0"/>
          <w:bCs/>
          <w:color w:val="auto"/>
          <w:w w:val="85"/>
          <w:kern w:val="0"/>
          <w:sz w:val="28"/>
          <w:szCs w:val="28"/>
          <w:highlight w:val="none"/>
          <w:u w:val="none"/>
          <w:lang w:val="en-US" w:eastAsia="zh-CN"/>
        </w:rPr>
      </w:pPr>
      <w:bookmarkStart w:id="0" w:name="_Toc6286_WPSOffice_Level1"/>
      <w:r>
        <w:rPr>
          <w:rFonts w:hint="eastAsia" w:ascii="宋体" w:hAnsi="宋体" w:cs="宋体"/>
          <w:b w:val="0"/>
          <w:bCs/>
          <w:color w:val="auto"/>
          <w:w w:val="85"/>
          <w:kern w:val="0"/>
          <w:sz w:val="28"/>
          <w:szCs w:val="28"/>
          <w:highlight w:val="none"/>
          <w:u w:val="none"/>
          <w:lang w:val="en-US" w:eastAsia="zh-CN"/>
        </w:rPr>
        <w:t>附件2</w:t>
      </w:r>
    </w:p>
    <w:p>
      <w:pPr>
        <w:adjustRightInd w:val="0"/>
        <w:snapToGrid w:val="0"/>
        <w:spacing w:line="640" w:lineRule="exact"/>
        <w:jc w:val="center"/>
        <w:rPr>
          <w:rFonts w:hint="eastAsia" w:ascii="宋体" w:hAnsi="宋体" w:cs="宋体"/>
          <w:b/>
          <w:color w:val="auto"/>
          <w:w w:val="85"/>
          <w:kern w:val="0"/>
          <w:sz w:val="44"/>
          <w:szCs w:val="44"/>
          <w:highlight w:val="none"/>
          <w:u w:val="none"/>
          <w:lang w:val="en-US" w:eastAsia="zh-CN"/>
        </w:rPr>
      </w:pPr>
      <w:r>
        <w:rPr>
          <w:rFonts w:hint="eastAsia" w:ascii="宋体" w:hAnsi="宋体" w:cs="宋体"/>
          <w:b/>
          <w:color w:val="auto"/>
          <w:w w:val="85"/>
          <w:kern w:val="0"/>
          <w:sz w:val="44"/>
          <w:szCs w:val="44"/>
          <w:highlight w:val="none"/>
          <w:u w:val="none"/>
          <w:lang w:val="en-US" w:eastAsia="zh-CN"/>
        </w:rPr>
        <w:t>2024年8月厦门集美市政集团有限公司</w:t>
      </w:r>
    </w:p>
    <w:p>
      <w:pPr>
        <w:adjustRightInd w:val="0"/>
        <w:snapToGrid w:val="0"/>
        <w:spacing w:line="640" w:lineRule="exact"/>
        <w:jc w:val="center"/>
        <w:rPr>
          <w:rFonts w:hint="eastAsia" w:ascii="宋体" w:hAnsi="宋体" w:cs="宋体"/>
          <w:b/>
          <w:color w:val="auto"/>
          <w:w w:val="85"/>
          <w:kern w:val="0"/>
          <w:sz w:val="44"/>
          <w:szCs w:val="44"/>
          <w:highlight w:val="none"/>
        </w:rPr>
      </w:pPr>
      <w:r>
        <w:rPr>
          <w:rFonts w:hint="eastAsia" w:ascii="宋体" w:hAnsi="宋体" w:cs="宋体"/>
          <w:b/>
          <w:color w:val="auto"/>
          <w:w w:val="85"/>
          <w:kern w:val="0"/>
          <w:sz w:val="44"/>
          <w:szCs w:val="44"/>
          <w:highlight w:val="none"/>
          <w:lang w:eastAsia="zh-CN"/>
        </w:rPr>
        <w:t>公开</w:t>
      </w:r>
      <w:r>
        <w:rPr>
          <w:rFonts w:hint="eastAsia" w:ascii="宋体" w:hAnsi="宋体" w:cs="宋体"/>
          <w:b/>
          <w:color w:val="auto"/>
          <w:w w:val="85"/>
          <w:kern w:val="0"/>
          <w:sz w:val="44"/>
          <w:szCs w:val="44"/>
          <w:highlight w:val="none"/>
        </w:rPr>
        <w:t>招聘工作人员</w:t>
      </w:r>
    </w:p>
    <w:p>
      <w:pPr>
        <w:adjustRightInd w:val="0"/>
        <w:snapToGrid w:val="0"/>
        <w:spacing w:line="640" w:lineRule="exact"/>
        <w:jc w:val="center"/>
        <w:rPr>
          <w:rFonts w:hint="eastAsia" w:ascii="宋体" w:hAnsi="宋体" w:cs="宋体"/>
          <w:b/>
          <w:color w:val="auto"/>
          <w:w w:val="85"/>
          <w:kern w:val="0"/>
          <w:sz w:val="44"/>
          <w:szCs w:val="44"/>
          <w:highlight w:val="none"/>
          <w:lang w:eastAsia="zh-CN"/>
        </w:rPr>
      </w:pPr>
      <w:r>
        <w:rPr>
          <w:rFonts w:hint="eastAsia" w:ascii="宋体" w:hAnsi="宋体" w:cs="宋体"/>
          <w:b/>
          <w:color w:val="auto"/>
          <w:w w:val="85"/>
          <w:kern w:val="0"/>
          <w:sz w:val="44"/>
          <w:szCs w:val="44"/>
          <w:highlight w:val="none"/>
        </w:rPr>
        <w:t>报考</w:t>
      </w:r>
      <w:bookmarkEnd w:id="0"/>
      <w:r>
        <w:rPr>
          <w:rFonts w:hint="eastAsia" w:ascii="宋体" w:hAnsi="宋体" w:cs="宋体"/>
          <w:b/>
          <w:color w:val="auto"/>
          <w:w w:val="85"/>
          <w:kern w:val="0"/>
          <w:sz w:val="44"/>
          <w:szCs w:val="44"/>
          <w:highlight w:val="none"/>
          <w:lang w:eastAsia="zh-CN"/>
        </w:rPr>
        <w:t>须知</w:t>
      </w:r>
    </w:p>
    <w:p>
      <w:pPr>
        <w:keepNext w:val="0"/>
        <w:keepLines w:val="0"/>
        <w:pageBreakBefore w:val="0"/>
        <w:widowControl w:val="0"/>
        <w:kinsoku/>
        <w:wordWrap/>
        <w:overflowPunct/>
        <w:topLinePunct w:val="0"/>
        <w:autoSpaceDE/>
        <w:autoSpaceDN/>
        <w:bidi w:val="0"/>
        <w:adjustRightInd w:val="0"/>
        <w:snapToGrid w:val="0"/>
        <w:spacing w:before="157" w:beforeLines="50" w:line="640" w:lineRule="exact"/>
        <w:jc w:val="center"/>
        <w:textAlignment w:val="auto"/>
        <w:rPr>
          <w:rFonts w:hint="eastAsia" w:ascii="宋体" w:hAnsi="宋体" w:cs="宋体"/>
          <w:b/>
          <w:color w:val="auto"/>
          <w:w w:val="85"/>
          <w:kern w:val="0"/>
          <w:sz w:val="44"/>
          <w:szCs w:val="44"/>
          <w:highlight w:val="none"/>
          <w:lang w:eastAsia="zh-CN"/>
        </w:rPr>
      </w:pPr>
      <w:r>
        <w:rPr>
          <w:rFonts w:hint="eastAsia" w:ascii="宋体" w:hAnsi="宋体" w:cs="宋体"/>
          <w:b/>
          <w:color w:val="auto"/>
          <w:w w:val="85"/>
          <w:kern w:val="0"/>
          <w:sz w:val="44"/>
          <w:szCs w:val="44"/>
          <w:highlight w:val="none"/>
          <w:lang w:eastAsia="zh-CN"/>
        </w:rPr>
        <w:t>目</w:t>
      </w:r>
      <w:r>
        <w:rPr>
          <w:rFonts w:hint="eastAsia" w:ascii="宋体" w:hAnsi="宋体" w:cs="宋体"/>
          <w:b/>
          <w:color w:val="auto"/>
          <w:w w:val="85"/>
          <w:kern w:val="0"/>
          <w:sz w:val="44"/>
          <w:szCs w:val="44"/>
          <w:highlight w:val="none"/>
          <w:lang w:val="en-US" w:eastAsia="zh-CN"/>
        </w:rPr>
        <w:t xml:space="preserve">  </w:t>
      </w:r>
      <w:r>
        <w:rPr>
          <w:rFonts w:hint="eastAsia" w:ascii="宋体" w:hAnsi="宋体" w:cs="宋体"/>
          <w:b/>
          <w:color w:val="auto"/>
          <w:w w:val="85"/>
          <w:kern w:val="0"/>
          <w:sz w:val="44"/>
          <w:szCs w:val="44"/>
          <w:highlight w:val="none"/>
          <w:lang w:eastAsia="zh-CN"/>
        </w:rPr>
        <w:t>录</w:t>
      </w:r>
    </w:p>
    <w:sdt>
      <w:sdtPr>
        <w:rPr>
          <w:rFonts w:ascii="宋体" w:hAnsi="宋体" w:eastAsia="宋体" w:cstheme="minorBidi"/>
          <w:color w:val="auto"/>
          <w:kern w:val="2"/>
          <w:sz w:val="28"/>
          <w:szCs w:val="28"/>
          <w:highlight w:val="none"/>
          <w:lang w:val="en-US" w:eastAsia="zh-CN" w:bidi="ar-SA"/>
        </w:rPr>
        <w:id w:val="147477155"/>
        <w15:color w:val="DBDBDB"/>
        <w:docPartObj>
          <w:docPartGallery w:val="Table of Contents"/>
          <w:docPartUnique/>
        </w:docPartObj>
      </w:sdtPr>
      <w:sdtEndPr>
        <w:rPr>
          <w:rFonts w:ascii="宋体" w:hAnsi="宋体" w:eastAsia="宋体" w:cstheme="minorBidi"/>
          <w:color w:val="auto"/>
          <w:kern w:val="2"/>
          <w:sz w:val="21"/>
          <w:szCs w:val="22"/>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auto"/>
            <w:rPr>
              <w:color w:val="auto"/>
              <w:sz w:val="28"/>
              <w:szCs w:val="28"/>
              <w:highlight w:val="none"/>
            </w:rPr>
          </w:pPr>
        </w:p>
        <w:p>
          <w:pPr>
            <w:pStyle w:val="6"/>
            <w:tabs>
              <w:tab w:val="right" w:leader="dot" w:pos="8306"/>
            </w:tabs>
            <w:rPr>
              <w:sz w:val="28"/>
              <w:szCs w:val="28"/>
            </w:rPr>
          </w:pPr>
          <w:r>
            <w:rPr>
              <w:color w:val="auto"/>
              <w:sz w:val="28"/>
              <w:szCs w:val="28"/>
              <w:highlight w:val="none"/>
            </w:rPr>
            <w:fldChar w:fldCharType="begin"/>
          </w:r>
          <w:r>
            <w:rPr>
              <w:color w:val="auto"/>
              <w:sz w:val="28"/>
              <w:szCs w:val="28"/>
              <w:highlight w:val="none"/>
            </w:rPr>
            <w:instrText xml:space="preserve">TOC \o "1-3" \h \u </w:instrText>
          </w:r>
          <w:r>
            <w:rPr>
              <w:color w:val="auto"/>
              <w:sz w:val="28"/>
              <w:szCs w:val="28"/>
              <w:highlight w:val="none"/>
            </w:rPr>
            <w:fldChar w:fldCharType="separate"/>
          </w:r>
          <w:r>
            <w:rPr>
              <w:color w:val="auto"/>
              <w:sz w:val="28"/>
              <w:szCs w:val="28"/>
              <w:highlight w:val="none"/>
            </w:rPr>
            <w:fldChar w:fldCharType="begin"/>
          </w:r>
          <w:r>
            <w:rPr>
              <w:sz w:val="28"/>
              <w:szCs w:val="28"/>
              <w:highlight w:val="none"/>
            </w:rPr>
            <w:instrText xml:space="preserve"> HYPERLINK \l _Toc20701 </w:instrText>
          </w:r>
          <w:r>
            <w:rPr>
              <w:sz w:val="28"/>
              <w:szCs w:val="28"/>
              <w:highlight w:val="none"/>
            </w:rPr>
            <w:fldChar w:fldCharType="separate"/>
          </w:r>
          <w:r>
            <w:rPr>
              <w:rFonts w:hint="eastAsia" w:ascii="黑体" w:hAnsi="黑体" w:eastAsia="黑体"/>
              <w:bCs/>
              <w:sz w:val="28"/>
              <w:szCs w:val="28"/>
            </w:rPr>
            <w:t xml:space="preserve">一、 </w:t>
          </w:r>
          <w:r>
            <w:rPr>
              <w:rFonts w:hint="eastAsia" w:ascii="黑体" w:hAnsi="黑体" w:eastAsia="黑体"/>
              <w:bCs/>
              <w:sz w:val="28"/>
              <w:szCs w:val="28"/>
              <w:highlight w:val="none"/>
            </w:rPr>
            <w:t>基本条件</w:t>
          </w:r>
          <w:r>
            <w:rPr>
              <w:sz w:val="28"/>
              <w:szCs w:val="28"/>
            </w:rPr>
            <w:tab/>
          </w:r>
          <w:r>
            <w:rPr>
              <w:sz w:val="28"/>
              <w:szCs w:val="28"/>
            </w:rPr>
            <w:fldChar w:fldCharType="begin"/>
          </w:r>
          <w:r>
            <w:rPr>
              <w:sz w:val="28"/>
              <w:szCs w:val="28"/>
            </w:rPr>
            <w:instrText xml:space="preserve"> PAGEREF _Toc20701 </w:instrText>
          </w:r>
          <w:r>
            <w:rPr>
              <w:sz w:val="28"/>
              <w:szCs w:val="28"/>
            </w:rPr>
            <w:fldChar w:fldCharType="separate"/>
          </w:r>
          <w:r>
            <w:rPr>
              <w:sz w:val="28"/>
              <w:szCs w:val="28"/>
            </w:rPr>
            <w:t>1</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_Toc5343 </w:instrText>
          </w:r>
          <w:r>
            <w:rPr>
              <w:sz w:val="28"/>
              <w:szCs w:val="28"/>
              <w:highlight w:val="none"/>
            </w:rPr>
            <w:fldChar w:fldCharType="separate"/>
          </w:r>
          <w:r>
            <w:rPr>
              <w:rFonts w:hint="eastAsia" w:ascii="黑体" w:hAnsi="黑体" w:eastAsia="黑体"/>
              <w:bCs/>
              <w:sz w:val="28"/>
              <w:szCs w:val="28"/>
            </w:rPr>
            <w:t xml:space="preserve">二、 </w:t>
          </w:r>
          <w:r>
            <w:rPr>
              <w:rFonts w:hint="eastAsia" w:ascii="黑体" w:hAnsi="黑体" w:eastAsia="黑体"/>
              <w:bCs/>
              <w:sz w:val="28"/>
              <w:szCs w:val="28"/>
              <w:highlight w:val="none"/>
            </w:rPr>
            <w:t>不得报考或取消报考（聘用）资格的情形</w:t>
          </w:r>
          <w:r>
            <w:rPr>
              <w:sz w:val="28"/>
              <w:szCs w:val="28"/>
            </w:rPr>
            <w:tab/>
          </w:r>
          <w:r>
            <w:rPr>
              <w:sz w:val="28"/>
              <w:szCs w:val="28"/>
            </w:rPr>
            <w:fldChar w:fldCharType="begin"/>
          </w:r>
          <w:r>
            <w:rPr>
              <w:sz w:val="28"/>
              <w:szCs w:val="28"/>
            </w:rPr>
            <w:instrText xml:space="preserve"> PAGEREF _Toc5343 </w:instrText>
          </w:r>
          <w:r>
            <w:rPr>
              <w:sz w:val="28"/>
              <w:szCs w:val="28"/>
            </w:rPr>
            <w:fldChar w:fldCharType="separate"/>
          </w:r>
          <w:r>
            <w:rPr>
              <w:sz w:val="28"/>
              <w:szCs w:val="28"/>
            </w:rPr>
            <w:t>1</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_Toc27441 </w:instrText>
          </w:r>
          <w:r>
            <w:rPr>
              <w:sz w:val="28"/>
              <w:szCs w:val="28"/>
              <w:highlight w:val="none"/>
            </w:rPr>
            <w:fldChar w:fldCharType="separate"/>
          </w:r>
          <w:r>
            <w:rPr>
              <w:rFonts w:hint="eastAsia" w:ascii="黑体" w:hAnsi="黑体" w:eastAsia="黑体"/>
              <w:bCs/>
              <w:sz w:val="28"/>
              <w:szCs w:val="28"/>
              <w:highlight w:val="none"/>
              <w:lang w:val="en-US" w:eastAsia="zh-CN"/>
            </w:rPr>
            <w:t>三、</w:t>
          </w:r>
          <w:r>
            <w:rPr>
              <w:rFonts w:hint="eastAsia" w:ascii="黑体" w:hAnsi="黑体" w:eastAsia="黑体"/>
              <w:bCs/>
              <w:sz w:val="28"/>
              <w:szCs w:val="28"/>
              <w:highlight w:val="none"/>
              <w:lang w:eastAsia="zh-CN"/>
            </w:rPr>
            <w:t>选报岗位</w:t>
          </w:r>
          <w:r>
            <w:rPr>
              <w:sz w:val="28"/>
              <w:szCs w:val="28"/>
            </w:rPr>
            <w:tab/>
          </w:r>
          <w:r>
            <w:rPr>
              <w:sz w:val="28"/>
              <w:szCs w:val="28"/>
            </w:rPr>
            <w:fldChar w:fldCharType="begin"/>
          </w:r>
          <w:r>
            <w:rPr>
              <w:sz w:val="28"/>
              <w:szCs w:val="28"/>
            </w:rPr>
            <w:instrText xml:space="preserve"> PAGEREF _Toc27441 </w:instrText>
          </w:r>
          <w:r>
            <w:rPr>
              <w:sz w:val="28"/>
              <w:szCs w:val="28"/>
            </w:rPr>
            <w:fldChar w:fldCharType="separate"/>
          </w:r>
          <w:r>
            <w:rPr>
              <w:sz w:val="28"/>
              <w:szCs w:val="28"/>
            </w:rPr>
            <w:t>4</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_Toc31085 </w:instrText>
          </w:r>
          <w:r>
            <w:rPr>
              <w:sz w:val="28"/>
              <w:szCs w:val="28"/>
              <w:highlight w:val="none"/>
            </w:rPr>
            <w:fldChar w:fldCharType="separate"/>
          </w:r>
          <w:r>
            <w:rPr>
              <w:rFonts w:hint="eastAsia" w:ascii="楷体" w:hAnsi="楷体" w:eastAsia="楷体"/>
              <w:sz w:val="28"/>
              <w:szCs w:val="28"/>
            </w:rPr>
            <w:t xml:space="preserve">（一） </w:t>
          </w:r>
          <w:r>
            <w:rPr>
              <w:rFonts w:hint="eastAsia" w:ascii="楷体" w:hAnsi="楷体" w:eastAsia="楷体"/>
              <w:sz w:val="28"/>
              <w:szCs w:val="28"/>
              <w:highlight w:val="none"/>
              <w:lang w:eastAsia="zh-CN"/>
            </w:rPr>
            <w:t>报考</w:t>
          </w:r>
          <w:r>
            <w:rPr>
              <w:rFonts w:hint="eastAsia" w:ascii="楷体" w:hAnsi="楷体" w:eastAsia="楷体"/>
              <w:sz w:val="28"/>
              <w:szCs w:val="28"/>
              <w:highlight w:val="none"/>
            </w:rPr>
            <w:t>条件确认</w:t>
          </w:r>
          <w:r>
            <w:rPr>
              <w:sz w:val="28"/>
              <w:szCs w:val="28"/>
            </w:rPr>
            <w:tab/>
          </w:r>
          <w:r>
            <w:rPr>
              <w:sz w:val="28"/>
              <w:szCs w:val="28"/>
            </w:rPr>
            <w:fldChar w:fldCharType="begin"/>
          </w:r>
          <w:r>
            <w:rPr>
              <w:sz w:val="28"/>
              <w:szCs w:val="28"/>
            </w:rPr>
            <w:instrText xml:space="preserve"> PAGEREF _Toc31085 </w:instrText>
          </w:r>
          <w:r>
            <w:rPr>
              <w:sz w:val="28"/>
              <w:szCs w:val="28"/>
            </w:rPr>
            <w:fldChar w:fldCharType="separate"/>
          </w:r>
          <w:r>
            <w:rPr>
              <w:sz w:val="28"/>
              <w:szCs w:val="28"/>
            </w:rPr>
            <w:t>4</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_Toc17758 </w:instrText>
          </w:r>
          <w:r>
            <w:rPr>
              <w:sz w:val="28"/>
              <w:szCs w:val="28"/>
              <w:highlight w:val="none"/>
            </w:rPr>
            <w:fldChar w:fldCharType="separate"/>
          </w:r>
          <w:r>
            <w:rPr>
              <w:rFonts w:hint="eastAsia" w:ascii="楷体" w:hAnsi="楷体" w:eastAsia="楷体"/>
              <w:sz w:val="28"/>
              <w:szCs w:val="28"/>
            </w:rPr>
            <w:t xml:space="preserve">（二） </w:t>
          </w:r>
          <w:r>
            <w:rPr>
              <w:rFonts w:hint="eastAsia" w:ascii="楷体" w:hAnsi="楷体" w:eastAsia="楷体"/>
              <w:sz w:val="28"/>
              <w:szCs w:val="28"/>
              <w:highlight w:val="none"/>
              <w:lang w:val="en-US" w:eastAsia="zh-CN"/>
            </w:rPr>
            <w:t>“2024</w:t>
          </w:r>
          <w:r>
            <w:rPr>
              <w:rFonts w:hint="eastAsia" w:ascii="楷体" w:hAnsi="楷体" w:eastAsia="楷体"/>
              <w:sz w:val="28"/>
              <w:szCs w:val="28"/>
              <w:highlight w:val="none"/>
            </w:rPr>
            <w:t>届毕业生</w:t>
          </w:r>
          <w:r>
            <w:rPr>
              <w:rFonts w:hint="eastAsia" w:ascii="楷体" w:hAnsi="楷体" w:eastAsia="楷体"/>
              <w:sz w:val="28"/>
              <w:szCs w:val="28"/>
              <w:highlight w:val="none"/>
              <w:lang w:eastAsia="zh-CN"/>
            </w:rPr>
            <w:t>”专项岗位</w:t>
          </w:r>
          <w:r>
            <w:rPr>
              <w:sz w:val="28"/>
              <w:szCs w:val="28"/>
            </w:rPr>
            <w:tab/>
          </w:r>
          <w:r>
            <w:rPr>
              <w:sz w:val="28"/>
              <w:szCs w:val="28"/>
            </w:rPr>
            <w:fldChar w:fldCharType="begin"/>
          </w:r>
          <w:r>
            <w:rPr>
              <w:sz w:val="28"/>
              <w:szCs w:val="28"/>
            </w:rPr>
            <w:instrText xml:space="preserve"> PAGEREF _Toc17758 </w:instrText>
          </w:r>
          <w:r>
            <w:rPr>
              <w:sz w:val="28"/>
              <w:szCs w:val="28"/>
            </w:rPr>
            <w:fldChar w:fldCharType="separate"/>
          </w:r>
          <w:r>
            <w:rPr>
              <w:sz w:val="28"/>
              <w:szCs w:val="28"/>
            </w:rPr>
            <w:t>4</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_Toc22863 </w:instrText>
          </w:r>
          <w:r>
            <w:rPr>
              <w:sz w:val="28"/>
              <w:szCs w:val="28"/>
              <w:highlight w:val="none"/>
            </w:rPr>
            <w:fldChar w:fldCharType="separate"/>
          </w:r>
          <w:r>
            <w:rPr>
              <w:rFonts w:hint="eastAsia" w:ascii="楷体" w:hAnsi="楷体" w:eastAsia="楷体"/>
              <w:sz w:val="28"/>
              <w:szCs w:val="28"/>
            </w:rPr>
            <w:t xml:space="preserve">（三） </w:t>
          </w:r>
          <w:r>
            <w:rPr>
              <w:rFonts w:hint="eastAsia" w:ascii="楷体" w:hAnsi="楷体" w:eastAsia="楷体"/>
              <w:sz w:val="28"/>
              <w:szCs w:val="28"/>
              <w:highlight w:val="none"/>
            </w:rPr>
            <w:t>简历填写</w:t>
          </w:r>
          <w:r>
            <w:rPr>
              <w:sz w:val="28"/>
              <w:szCs w:val="28"/>
            </w:rPr>
            <w:tab/>
          </w:r>
          <w:r>
            <w:rPr>
              <w:sz w:val="28"/>
              <w:szCs w:val="28"/>
            </w:rPr>
            <w:fldChar w:fldCharType="begin"/>
          </w:r>
          <w:r>
            <w:rPr>
              <w:sz w:val="28"/>
              <w:szCs w:val="28"/>
            </w:rPr>
            <w:instrText xml:space="preserve"> PAGEREF _Toc22863 </w:instrText>
          </w:r>
          <w:r>
            <w:rPr>
              <w:sz w:val="28"/>
              <w:szCs w:val="28"/>
            </w:rPr>
            <w:fldChar w:fldCharType="separate"/>
          </w:r>
          <w:r>
            <w:rPr>
              <w:sz w:val="28"/>
              <w:szCs w:val="28"/>
            </w:rPr>
            <w:t>5</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_Toc25369 </w:instrText>
          </w:r>
          <w:r>
            <w:rPr>
              <w:sz w:val="28"/>
              <w:szCs w:val="28"/>
              <w:highlight w:val="none"/>
            </w:rPr>
            <w:fldChar w:fldCharType="separate"/>
          </w:r>
          <w:r>
            <w:rPr>
              <w:rFonts w:hint="eastAsia" w:ascii="楷体" w:hAnsi="楷体" w:eastAsia="楷体"/>
              <w:sz w:val="28"/>
              <w:szCs w:val="28"/>
            </w:rPr>
            <w:t xml:space="preserve">（四） </w:t>
          </w:r>
          <w:r>
            <w:rPr>
              <w:rFonts w:hint="eastAsia" w:ascii="楷体" w:hAnsi="楷体" w:eastAsia="楷体"/>
              <w:sz w:val="28"/>
              <w:szCs w:val="28"/>
              <w:highlight w:val="none"/>
            </w:rPr>
            <w:t>回避情形</w:t>
          </w:r>
          <w:r>
            <w:rPr>
              <w:sz w:val="28"/>
              <w:szCs w:val="28"/>
            </w:rPr>
            <w:tab/>
          </w:r>
          <w:r>
            <w:rPr>
              <w:sz w:val="28"/>
              <w:szCs w:val="28"/>
            </w:rPr>
            <w:fldChar w:fldCharType="begin"/>
          </w:r>
          <w:r>
            <w:rPr>
              <w:sz w:val="28"/>
              <w:szCs w:val="28"/>
            </w:rPr>
            <w:instrText xml:space="preserve"> PAGEREF _Toc25369 </w:instrText>
          </w:r>
          <w:r>
            <w:rPr>
              <w:sz w:val="28"/>
              <w:szCs w:val="28"/>
            </w:rPr>
            <w:fldChar w:fldCharType="separate"/>
          </w:r>
          <w:r>
            <w:rPr>
              <w:sz w:val="28"/>
              <w:szCs w:val="28"/>
            </w:rPr>
            <w:t>5</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_Toc11797 </w:instrText>
          </w:r>
          <w:r>
            <w:rPr>
              <w:sz w:val="28"/>
              <w:szCs w:val="28"/>
              <w:highlight w:val="none"/>
            </w:rPr>
            <w:fldChar w:fldCharType="separate"/>
          </w:r>
          <w:r>
            <w:rPr>
              <w:rFonts w:hint="eastAsia" w:ascii="黑体" w:hAnsi="黑体" w:eastAsia="黑体" w:cs="黑体"/>
              <w:bCs/>
              <w:strike w:val="0"/>
              <w:dstrike w:val="0"/>
              <w:sz w:val="28"/>
              <w:szCs w:val="28"/>
              <w:lang w:eastAsia="zh-CN"/>
            </w:rPr>
            <w:t xml:space="preserve">四、 </w:t>
          </w:r>
          <w:r>
            <w:rPr>
              <w:rFonts w:hint="eastAsia" w:ascii="黑体" w:hAnsi="黑体" w:eastAsia="黑体"/>
              <w:bCs/>
              <w:sz w:val="28"/>
              <w:szCs w:val="28"/>
              <w:highlight w:val="none"/>
            </w:rPr>
            <w:t>年龄</w:t>
          </w:r>
          <w:r>
            <w:rPr>
              <w:rFonts w:hint="eastAsia" w:ascii="黑体" w:hAnsi="黑体" w:eastAsia="黑体"/>
              <w:bCs/>
              <w:sz w:val="28"/>
              <w:szCs w:val="28"/>
              <w:highlight w:val="none"/>
              <w:lang w:eastAsia="zh-CN"/>
            </w:rPr>
            <w:t>、资格（历）等的</w:t>
          </w:r>
          <w:r>
            <w:rPr>
              <w:rFonts w:hint="eastAsia" w:ascii="黑体" w:hAnsi="黑体" w:eastAsia="黑体"/>
              <w:bCs/>
              <w:sz w:val="28"/>
              <w:szCs w:val="28"/>
              <w:highlight w:val="none"/>
            </w:rPr>
            <w:t>计算</w:t>
          </w:r>
          <w:r>
            <w:rPr>
              <w:rFonts w:hint="eastAsia" w:ascii="黑体" w:hAnsi="黑体" w:eastAsia="黑体"/>
              <w:bCs/>
              <w:sz w:val="28"/>
              <w:szCs w:val="28"/>
              <w:highlight w:val="none"/>
              <w:lang w:eastAsia="zh-CN"/>
            </w:rPr>
            <w:t>办法</w:t>
          </w:r>
          <w:r>
            <w:rPr>
              <w:sz w:val="28"/>
              <w:szCs w:val="28"/>
            </w:rPr>
            <w:tab/>
          </w:r>
          <w:r>
            <w:rPr>
              <w:sz w:val="28"/>
              <w:szCs w:val="28"/>
            </w:rPr>
            <w:fldChar w:fldCharType="begin"/>
          </w:r>
          <w:r>
            <w:rPr>
              <w:sz w:val="28"/>
              <w:szCs w:val="28"/>
            </w:rPr>
            <w:instrText xml:space="preserve"> PAGEREF _Toc11797 </w:instrText>
          </w:r>
          <w:r>
            <w:rPr>
              <w:sz w:val="28"/>
              <w:szCs w:val="28"/>
            </w:rPr>
            <w:fldChar w:fldCharType="separate"/>
          </w:r>
          <w:r>
            <w:rPr>
              <w:sz w:val="28"/>
              <w:szCs w:val="28"/>
            </w:rPr>
            <w:t>7</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_Toc10371 </w:instrText>
          </w:r>
          <w:r>
            <w:rPr>
              <w:sz w:val="28"/>
              <w:szCs w:val="28"/>
              <w:highlight w:val="none"/>
            </w:rPr>
            <w:fldChar w:fldCharType="separate"/>
          </w:r>
          <w:r>
            <w:rPr>
              <w:rFonts w:hint="eastAsia" w:ascii="楷体" w:hAnsi="楷体" w:eastAsia="楷体" w:cs="楷体"/>
              <w:bCs/>
              <w:sz w:val="28"/>
              <w:szCs w:val="28"/>
            </w:rPr>
            <w:t xml:space="preserve">（一） </w:t>
          </w:r>
          <w:r>
            <w:rPr>
              <w:rFonts w:hint="eastAsia" w:ascii="楷体" w:hAnsi="楷体" w:eastAsia="楷体" w:cs="楷体"/>
              <w:bCs/>
              <w:sz w:val="28"/>
              <w:szCs w:val="28"/>
              <w:highlight w:val="none"/>
            </w:rPr>
            <w:t>年龄</w:t>
          </w:r>
          <w:r>
            <w:rPr>
              <w:sz w:val="28"/>
              <w:szCs w:val="28"/>
            </w:rPr>
            <w:tab/>
          </w:r>
          <w:r>
            <w:rPr>
              <w:sz w:val="28"/>
              <w:szCs w:val="28"/>
            </w:rPr>
            <w:fldChar w:fldCharType="begin"/>
          </w:r>
          <w:r>
            <w:rPr>
              <w:sz w:val="28"/>
              <w:szCs w:val="28"/>
            </w:rPr>
            <w:instrText xml:space="preserve"> PAGEREF _Toc10371 </w:instrText>
          </w:r>
          <w:r>
            <w:rPr>
              <w:sz w:val="28"/>
              <w:szCs w:val="28"/>
            </w:rPr>
            <w:fldChar w:fldCharType="separate"/>
          </w:r>
          <w:r>
            <w:rPr>
              <w:sz w:val="28"/>
              <w:szCs w:val="28"/>
            </w:rPr>
            <w:t>7</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_Toc10695 </w:instrText>
          </w:r>
          <w:r>
            <w:rPr>
              <w:sz w:val="28"/>
              <w:szCs w:val="28"/>
              <w:highlight w:val="none"/>
            </w:rPr>
            <w:fldChar w:fldCharType="separate"/>
          </w:r>
          <w:r>
            <w:rPr>
              <w:rFonts w:hint="eastAsia" w:ascii="楷体" w:hAnsi="楷体" w:eastAsia="楷体" w:cs="楷体"/>
              <w:bCs/>
              <w:sz w:val="28"/>
              <w:szCs w:val="28"/>
            </w:rPr>
            <w:t xml:space="preserve">（二） </w:t>
          </w:r>
          <w:r>
            <w:rPr>
              <w:rFonts w:hint="eastAsia" w:ascii="楷体" w:hAnsi="楷体" w:eastAsia="楷体" w:cs="楷体"/>
              <w:bCs/>
              <w:sz w:val="28"/>
              <w:szCs w:val="28"/>
              <w:highlight w:val="none"/>
            </w:rPr>
            <w:t>资格（历）</w:t>
          </w:r>
          <w:r>
            <w:rPr>
              <w:rFonts w:hint="eastAsia" w:ascii="楷体" w:hAnsi="楷体" w:eastAsia="楷体" w:cs="楷体"/>
              <w:bCs/>
              <w:sz w:val="28"/>
              <w:szCs w:val="28"/>
              <w:highlight w:val="none"/>
              <w:lang w:eastAsia="zh-CN"/>
            </w:rPr>
            <w:t>等</w:t>
          </w:r>
          <w:r>
            <w:rPr>
              <w:sz w:val="28"/>
              <w:szCs w:val="28"/>
            </w:rPr>
            <w:tab/>
          </w:r>
          <w:r>
            <w:rPr>
              <w:sz w:val="28"/>
              <w:szCs w:val="28"/>
            </w:rPr>
            <w:fldChar w:fldCharType="begin"/>
          </w:r>
          <w:r>
            <w:rPr>
              <w:sz w:val="28"/>
              <w:szCs w:val="28"/>
            </w:rPr>
            <w:instrText xml:space="preserve"> PAGEREF _Toc10695 </w:instrText>
          </w:r>
          <w:r>
            <w:rPr>
              <w:sz w:val="28"/>
              <w:szCs w:val="28"/>
            </w:rPr>
            <w:fldChar w:fldCharType="separate"/>
          </w:r>
          <w:r>
            <w:rPr>
              <w:sz w:val="28"/>
              <w:szCs w:val="28"/>
            </w:rPr>
            <w:t>7</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_Toc3140 </w:instrText>
          </w:r>
          <w:r>
            <w:rPr>
              <w:sz w:val="28"/>
              <w:szCs w:val="28"/>
              <w:highlight w:val="none"/>
            </w:rPr>
            <w:fldChar w:fldCharType="separate"/>
          </w:r>
          <w:r>
            <w:rPr>
              <w:rFonts w:hint="eastAsia" w:ascii="黑体" w:hAnsi="黑体" w:eastAsia="黑体" w:cs="黑体"/>
              <w:bCs/>
              <w:strike w:val="0"/>
              <w:dstrike w:val="0"/>
              <w:sz w:val="28"/>
              <w:szCs w:val="28"/>
            </w:rPr>
            <w:t xml:space="preserve">五、 </w:t>
          </w:r>
          <w:r>
            <w:rPr>
              <w:rFonts w:hint="eastAsia" w:ascii="黑体" w:hAnsi="黑体" w:eastAsia="黑体"/>
              <w:bCs/>
              <w:sz w:val="28"/>
              <w:szCs w:val="28"/>
              <w:highlight w:val="none"/>
            </w:rPr>
            <w:t>学历（位）认定</w:t>
          </w:r>
          <w:r>
            <w:rPr>
              <w:sz w:val="28"/>
              <w:szCs w:val="28"/>
            </w:rPr>
            <w:tab/>
          </w:r>
          <w:r>
            <w:rPr>
              <w:sz w:val="28"/>
              <w:szCs w:val="28"/>
            </w:rPr>
            <w:fldChar w:fldCharType="begin"/>
          </w:r>
          <w:r>
            <w:rPr>
              <w:sz w:val="28"/>
              <w:szCs w:val="28"/>
            </w:rPr>
            <w:instrText xml:space="preserve"> PAGEREF _Toc3140 </w:instrText>
          </w:r>
          <w:r>
            <w:rPr>
              <w:sz w:val="28"/>
              <w:szCs w:val="28"/>
            </w:rPr>
            <w:fldChar w:fldCharType="separate"/>
          </w:r>
          <w:r>
            <w:rPr>
              <w:sz w:val="28"/>
              <w:szCs w:val="28"/>
            </w:rPr>
            <w:t>7</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_Toc18978 </w:instrText>
          </w:r>
          <w:r>
            <w:rPr>
              <w:sz w:val="28"/>
              <w:szCs w:val="28"/>
              <w:highlight w:val="none"/>
            </w:rPr>
            <w:fldChar w:fldCharType="separate"/>
          </w:r>
          <w:r>
            <w:rPr>
              <w:rFonts w:hint="eastAsia" w:ascii="楷体" w:hAnsi="楷体" w:eastAsia="楷体"/>
              <w:sz w:val="28"/>
              <w:szCs w:val="28"/>
              <w:highlight w:val="none"/>
            </w:rPr>
            <w:t>（一）境内学历</w:t>
          </w:r>
          <w:r>
            <w:rPr>
              <w:rFonts w:hint="eastAsia" w:ascii="楷体" w:hAnsi="楷体" w:eastAsia="楷体"/>
              <w:sz w:val="28"/>
              <w:szCs w:val="28"/>
              <w:highlight w:val="none"/>
              <w:lang w:eastAsia="zh-CN"/>
            </w:rPr>
            <w:t>（位）</w:t>
          </w:r>
          <w:r>
            <w:rPr>
              <w:sz w:val="28"/>
              <w:szCs w:val="28"/>
            </w:rPr>
            <w:tab/>
          </w:r>
          <w:r>
            <w:rPr>
              <w:sz w:val="28"/>
              <w:szCs w:val="28"/>
            </w:rPr>
            <w:fldChar w:fldCharType="begin"/>
          </w:r>
          <w:r>
            <w:rPr>
              <w:sz w:val="28"/>
              <w:szCs w:val="28"/>
            </w:rPr>
            <w:instrText xml:space="preserve"> PAGEREF _Toc18978 </w:instrText>
          </w:r>
          <w:r>
            <w:rPr>
              <w:sz w:val="28"/>
              <w:szCs w:val="28"/>
            </w:rPr>
            <w:fldChar w:fldCharType="separate"/>
          </w:r>
          <w:r>
            <w:rPr>
              <w:sz w:val="28"/>
              <w:szCs w:val="28"/>
            </w:rPr>
            <w:t>7</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_Toc22516 </w:instrText>
          </w:r>
          <w:r>
            <w:rPr>
              <w:sz w:val="28"/>
              <w:szCs w:val="28"/>
              <w:highlight w:val="none"/>
            </w:rPr>
            <w:fldChar w:fldCharType="separate"/>
          </w:r>
          <w:r>
            <w:rPr>
              <w:rFonts w:hint="eastAsia" w:ascii="楷体" w:hAnsi="楷体" w:eastAsia="楷体"/>
              <w:sz w:val="28"/>
              <w:szCs w:val="28"/>
              <w:highlight w:val="none"/>
            </w:rPr>
            <w:t>（二）第二学士学位</w:t>
          </w:r>
          <w:r>
            <w:rPr>
              <w:sz w:val="28"/>
              <w:szCs w:val="28"/>
            </w:rPr>
            <w:tab/>
          </w:r>
          <w:r>
            <w:rPr>
              <w:sz w:val="28"/>
              <w:szCs w:val="28"/>
            </w:rPr>
            <w:fldChar w:fldCharType="begin"/>
          </w:r>
          <w:r>
            <w:rPr>
              <w:sz w:val="28"/>
              <w:szCs w:val="28"/>
            </w:rPr>
            <w:instrText xml:space="preserve"> PAGEREF _Toc22516 </w:instrText>
          </w:r>
          <w:r>
            <w:rPr>
              <w:sz w:val="28"/>
              <w:szCs w:val="28"/>
            </w:rPr>
            <w:fldChar w:fldCharType="separate"/>
          </w:r>
          <w:r>
            <w:rPr>
              <w:sz w:val="28"/>
              <w:szCs w:val="28"/>
            </w:rPr>
            <w:t>8</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_Toc12782 </w:instrText>
          </w:r>
          <w:r>
            <w:rPr>
              <w:sz w:val="28"/>
              <w:szCs w:val="28"/>
              <w:highlight w:val="none"/>
            </w:rPr>
            <w:fldChar w:fldCharType="separate"/>
          </w:r>
          <w:r>
            <w:rPr>
              <w:rFonts w:hint="eastAsia" w:ascii="楷体" w:hAnsi="楷体" w:eastAsia="楷体"/>
              <w:sz w:val="28"/>
              <w:szCs w:val="28"/>
              <w:highlight w:val="none"/>
              <w:lang w:eastAsia="zh-CN"/>
            </w:rPr>
            <w:t>（三）境外学历（位）</w:t>
          </w:r>
          <w:r>
            <w:rPr>
              <w:sz w:val="28"/>
              <w:szCs w:val="28"/>
            </w:rPr>
            <w:tab/>
          </w:r>
          <w:r>
            <w:rPr>
              <w:sz w:val="28"/>
              <w:szCs w:val="28"/>
            </w:rPr>
            <w:fldChar w:fldCharType="begin"/>
          </w:r>
          <w:r>
            <w:rPr>
              <w:sz w:val="28"/>
              <w:szCs w:val="28"/>
            </w:rPr>
            <w:instrText xml:space="preserve"> PAGEREF _Toc12782 </w:instrText>
          </w:r>
          <w:r>
            <w:rPr>
              <w:sz w:val="28"/>
              <w:szCs w:val="28"/>
            </w:rPr>
            <w:fldChar w:fldCharType="separate"/>
          </w:r>
          <w:r>
            <w:rPr>
              <w:sz w:val="28"/>
              <w:szCs w:val="28"/>
            </w:rPr>
            <w:t>8</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_Toc19614 </w:instrText>
          </w:r>
          <w:r>
            <w:rPr>
              <w:sz w:val="28"/>
              <w:szCs w:val="28"/>
              <w:highlight w:val="none"/>
            </w:rPr>
            <w:fldChar w:fldCharType="separate"/>
          </w:r>
          <w:r>
            <w:rPr>
              <w:rFonts w:hint="eastAsia" w:ascii="楷体" w:hAnsi="楷体" w:eastAsia="楷体"/>
              <w:sz w:val="28"/>
              <w:szCs w:val="28"/>
              <w:highlight w:val="none"/>
            </w:rPr>
            <w:t>（</w:t>
          </w:r>
          <w:r>
            <w:rPr>
              <w:rFonts w:hint="eastAsia" w:ascii="楷体" w:hAnsi="楷体" w:eastAsia="楷体"/>
              <w:sz w:val="28"/>
              <w:szCs w:val="28"/>
              <w:highlight w:val="none"/>
              <w:lang w:eastAsia="zh-CN"/>
            </w:rPr>
            <w:t>四</w:t>
          </w:r>
          <w:r>
            <w:rPr>
              <w:rFonts w:hint="eastAsia" w:ascii="楷体" w:hAnsi="楷体" w:eastAsia="楷体"/>
              <w:sz w:val="28"/>
              <w:szCs w:val="28"/>
              <w:highlight w:val="none"/>
            </w:rPr>
            <w:t>）我省“双学位”“双专业”学历</w:t>
          </w:r>
          <w:r>
            <w:rPr>
              <w:sz w:val="28"/>
              <w:szCs w:val="28"/>
            </w:rPr>
            <w:tab/>
          </w:r>
          <w:r>
            <w:rPr>
              <w:sz w:val="28"/>
              <w:szCs w:val="28"/>
            </w:rPr>
            <w:fldChar w:fldCharType="begin"/>
          </w:r>
          <w:r>
            <w:rPr>
              <w:sz w:val="28"/>
              <w:szCs w:val="28"/>
            </w:rPr>
            <w:instrText xml:space="preserve"> PAGEREF _Toc19614 </w:instrText>
          </w:r>
          <w:r>
            <w:rPr>
              <w:sz w:val="28"/>
              <w:szCs w:val="28"/>
            </w:rPr>
            <w:fldChar w:fldCharType="separate"/>
          </w:r>
          <w:r>
            <w:rPr>
              <w:sz w:val="28"/>
              <w:szCs w:val="28"/>
            </w:rPr>
            <w:t>8</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_Toc10718 </w:instrText>
          </w:r>
          <w:r>
            <w:rPr>
              <w:sz w:val="28"/>
              <w:szCs w:val="28"/>
              <w:highlight w:val="none"/>
            </w:rPr>
            <w:fldChar w:fldCharType="separate"/>
          </w:r>
          <w:r>
            <w:rPr>
              <w:rFonts w:hint="eastAsia" w:ascii="楷体" w:hAnsi="楷体" w:eastAsia="楷体"/>
              <w:sz w:val="28"/>
              <w:szCs w:val="28"/>
              <w:highlight w:val="none"/>
            </w:rPr>
            <w:t>（</w:t>
          </w:r>
          <w:r>
            <w:rPr>
              <w:rFonts w:hint="eastAsia" w:ascii="楷体" w:hAnsi="楷体" w:eastAsia="楷体"/>
              <w:sz w:val="28"/>
              <w:szCs w:val="28"/>
              <w:highlight w:val="none"/>
              <w:lang w:eastAsia="zh-CN"/>
            </w:rPr>
            <w:t>五</w:t>
          </w:r>
          <w:r>
            <w:rPr>
              <w:rFonts w:hint="eastAsia" w:ascii="楷体" w:hAnsi="楷体" w:eastAsia="楷体"/>
              <w:sz w:val="28"/>
              <w:szCs w:val="28"/>
              <w:highlight w:val="none"/>
            </w:rPr>
            <w:t>）</w:t>
          </w:r>
          <w:r>
            <w:rPr>
              <w:rFonts w:hint="eastAsia" w:ascii="楷体" w:hAnsi="楷体" w:eastAsia="楷体"/>
              <w:sz w:val="28"/>
              <w:szCs w:val="28"/>
              <w:highlight w:val="none"/>
              <w:lang w:eastAsia="zh-CN"/>
            </w:rPr>
            <w:t>提醒事项</w:t>
          </w:r>
          <w:r>
            <w:rPr>
              <w:sz w:val="28"/>
              <w:szCs w:val="28"/>
            </w:rPr>
            <w:tab/>
          </w:r>
          <w:r>
            <w:rPr>
              <w:sz w:val="28"/>
              <w:szCs w:val="28"/>
            </w:rPr>
            <w:fldChar w:fldCharType="begin"/>
          </w:r>
          <w:r>
            <w:rPr>
              <w:sz w:val="28"/>
              <w:szCs w:val="28"/>
            </w:rPr>
            <w:instrText xml:space="preserve"> PAGEREF _Toc10718 </w:instrText>
          </w:r>
          <w:r>
            <w:rPr>
              <w:sz w:val="28"/>
              <w:szCs w:val="28"/>
            </w:rPr>
            <w:fldChar w:fldCharType="separate"/>
          </w:r>
          <w:r>
            <w:rPr>
              <w:sz w:val="28"/>
              <w:szCs w:val="28"/>
            </w:rPr>
            <w:t>8</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_Toc21663 </w:instrText>
          </w:r>
          <w:r>
            <w:rPr>
              <w:sz w:val="28"/>
              <w:szCs w:val="28"/>
              <w:highlight w:val="none"/>
            </w:rPr>
            <w:fldChar w:fldCharType="separate"/>
          </w:r>
          <w:r>
            <w:rPr>
              <w:rFonts w:hint="eastAsia" w:ascii="黑体" w:hAnsi="黑体" w:eastAsia="黑体" w:cs="黑体"/>
              <w:bCs/>
              <w:strike w:val="0"/>
              <w:dstrike w:val="0"/>
              <w:sz w:val="28"/>
              <w:szCs w:val="28"/>
            </w:rPr>
            <w:t xml:space="preserve">六、 </w:t>
          </w:r>
          <w:r>
            <w:rPr>
              <w:rFonts w:hint="eastAsia" w:ascii="黑体" w:hAnsi="黑体" w:eastAsia="黑体"/>
              <w:bCs/>
              <w:sz w:val="28"/>
              <w:szCs w:val="28"/>
              <w:highlight w:val="none"/>
            </w:rPr>
            <w:t>专业</w:t>
          </w:r>
          <w:r>
            <w:rPr>
              <w:sz w:val="28"/>
              <w:szCs w:val="28"/>
            </w:rPr>
            <w:tab/>
          </w:r>
          <w:r>
            <w:rPr>
              <w:sz w:val="28"/>
              <w:szCs w:val="28"/>
            </w:rPr>
            <w:fldChar w:fldCharType="begin"/>
          </w:r>
          <w:r>
            <w:rPr>
              <w:sz w:val="28"/>
              <w:szCs w:val="28"/>
            </w:rPr>
            <w:instrText xml:space="preserve"> PAGEREF _Toc21663 </w:instrText>
          </w:r>
          <w:r>
            <w:rPr>
              <w:sz w:val="28"/>
              <w:szCs w:val="28"/>
            </w:rPr>
            <w:fldChar w:fldCharType="separate"/>
          </w:r>
          <w:r>
            <w:rPr>
              <w:sz w:val="28"/>
              <w:szCs w:val="28"/>
            </w:rPr>
            <w:t>8</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_Toc28044 </w:instrText>
          </w:r>
          <w:r>
            <w:rPr>
              <w:sz w:val="28"/>
              <w:szCs w:val="28"/>
              <w:highlight w:val="none"/>
            </w:rPr>
            <w:fldChar w:fldCharType="separate"/>
          </w:r>
          <w:r>
            <w:rPr>
              <w:rFonts w:hint="eastAsia" w:ascii="楷体" w:hAnsi="楷体" w:eastAsia="楷体"/>
              <w:sz w:val="28"/>
              <w:szCs w:val="28"/>
              <w:highlight w:val="none"/>
            </w:rPr>
            <w:t>（一）填报专业名称</w:t>
          </w:r>
          <w:r>
            <w:rPr>
              <w:sz w:val="28"/>
              <w:szCs w:val="28"/>
            </w:rPr>
            <w:tab/>
          </w:r>
          <w:r>
            <w:rPr>
              <w:sz w:val="28"/>
              <w:szCs w:val="28"/>
            </w:rPr>
            <w:fldChar w:fldCharType="begin"/>
          </w:r>
          <w:r>
            <w:rPr>
              <w:sz w:val="28"/>
              <w:szCs w:val="28"/>
            </w:rPr>
            <w:instrText xml:space="preserve"> PAGEREF _Toc28044 </w:instrText>
          </w:r>
          <w:r>
            <w:rPr>
              <w:sz w:val="28"/>
              <w:szCs w:val="28"/>
            </w:rPr>
            <w:fldChar w:fldCharType="separate"/>
          </w:r>
          <w:r>
            <w:rPr>
              <w:sz w:val="28"/>
              <w:szCs w:val="28"/>
            </w:rPr>
            <w:t>9</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_Toc29993 </w:instrText>
          </w:r>
          <w:r>
            <w:rPr>
              <w:sz w:val="28"/>
              <w:szCs w:val="28"/>
              <w:highlight w:val="none"/>
            </w:rPr>
            <w:fldChar w:fldCharType="separate"/>
          </w:r>
          <w:r>
            <w:rPr>
              <w:rFonts w:hint="eastAsia" w:ascii="楷体" w:hAnsi="楷体" w:eastAsia="楷体"/>
              <w:sz w:val="28"/>
              <w:szCs w:val="28"/>
              <w:highlight w:val="none"/>
            </w:rPr>
            <w:t>（二）专业与学历（位）的对应关系</w:t>
          </w:r>
          <w:r>
            <w:rPr>
              <w:sz w:val="28"/>
              <w:szCs w:val="28"/>
            </w:rPr>
            <w:tab/>
          </w:r>
          <w:r>
            <w:rPr>
              <w:sz w:val="28"/>
              <w:szCs w:val="28"/>
            </w:rPr>
            <w:fldChar w:fldCharType="begin"/>
          </w:r>
          <w:r>
            <w:rPr>
              <w:sz w:val="28"/>
              <w:szCs w:val="28"/>
            </w:rPr>
            <w:instrText xml:space="preserve"> PAGEREF _Toc29993 </w:instrText>
          </w:r>
          <w:r>
            <w:rPr>
              <w:sz w:val="28"/>
              <w:szCs w:val="28"/>
            </w:rPr>
            <w:fldChar w:fldCharType="separate"/>
          </w:r>
          <w:r>
            <w:rPr>
              <w:sz w:val="28"/>
              <w:szCs w:val="28"/>
            </w:rPr>
            <w:t>9</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_Toc19798 </w:instrText>
          </w:r>
          <w:r>
            <w:rPr>
              <w:sz w:val="28"/>
              <w:szCs w:val="28"/>
              <w:highlight w:val="none"/>
            </w:rPr>
            <w:fldChar w:fldCharType="separate"/>
          </w:r>
          <w:r>
            <w:rPr>
              <w:rFonts w:hint="eastAsia" w:ascii="楷体" w:hAnsi="楷体" w:eastAsia="楷体"/>
              <w:sz w:val="28"/>
              <w:szCs w:val="28"/>
              <w:highlight w:val="none"/>
            </w:rPr>
            <w:t>（三）专业资格的</w:t>
          </w:r>
          <w:r>
            <w:rPr>
              <w:rFonts w:hint="eastAsia" w:ascii="楷体" w:hAnsi="楷体" w:eastAsia="楷体"/>
              <w:sz w:val="28"/>
              <w:szCs w:val="28"/>
              <w:highlight w:val="none"/>
              <w:lang w:eastAsia="zh-CN"/>
            </w:rPr>
            <w:t>认</w:t>
          </w:r>
          <w:r>
            <w:rPr>
              <w:rFonts w:hint="eastAsia" w:ascii="楷体" w:hAnsi="楷体" w:eastAsia="楷体"/>
              <w:sz w:val="28"/>
              <w:szCs w:val="28"/>
              <w:highlight w:val="none"/>
            </w:rPr>
            <w:t>定</w:t>
          </w:r>
          <w:r>
            <w:rPr>
              <w:sz w:val="28"/>
              <w:szCs w:val="28"/>
            </w:rPr>
            <w:tab/>
          </w:r>
          <w:r>
            <w:rPr>
              <w:sz w:val="28"/>
              <w:szCs w:val="28"/>
            </w:rPr>
            <w:fldChar w:fldCharType="begin"/>
          </w:r>
          <w:r>
            <w:rPr>
              <w:sz w:val="28"/>
              <w:szCs w:val="28"/>
            </w:rPr>
            <w:instrText xml:space="preserve"> PAGEREF _Toc19798 </w:instrText>
          </w:r>
          <w:r>
            <w:rPr>
              <w:sz w:val="28"/>
              <w:szCs w:val="28"/>
            </w:rPr>
            <w:fldChar w:fldCharType="separate"/>
          </w:r>
          <w:r>
            <w:rPr>
              <w:sz w:val="28"/>
              <w:szCs w:val="28"/>
            </w:rPr>
            <w:t>10</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_Toc1330 </w:instrText>
          </w:r>
          <w:r>
            <w:rPr>
              <w:sz w:val="28"/>
              <w:szCs w:val="28"/>
              <w:highlight w:val="none"/>
            </w:rPr>
            <w:fldChar w:fldCharType="separate"/>
          </w:r>
          <w:r>
            <w:rPr>
              <w:rFonts w:hint="eastAsia" w:ascii="黑体" w:hAnsi="黑体" w:eastAsia="黑体" w:cs="黑体"/>
              <w:bCs/>
              <w:strike w:val="0"/>
              <w:dstrike w:val="0"/>
              <w:sz w:val="28"/>
              <w:szCs w:val="28"/>
            </w:rPr>
            <w:t xml:space="preserve">七、 </w:t>
          </w:r>
          <w:r>
            <w:rPr>
              <w:rFonts w:hint="eastAsia" w:ascii="黑体" w:hAnsi="黑体" w:eastAsia="黑体"/>
              <w:bCs/>
              <w:sz w:val="28"/>
              <w:szCs w:val="28"/>
              <w:highlight w:val="none"/>
            </w:rPr>
            <w:t>工作经历（验）</w:t>
          </w:r>
          <w:r>
            <w:rPr>
              <w:sz w:val="28"/>
              <w:szCs w:val="28"/>
            </w:rPr>
            <w:tab/>
          </w:r>
          <w:r>
            <w:rPr>
              <w:sz w:val="28"/>
              <w:szCs w:val="28"/>
            </w:rPr>
            <w:fldChar w:fldCharType="begin"/>
          </w:r>
          <w:r>
            <w:rPr>
              <w:sz w:val="28"/>
              <w:szCs w:val="28"/>
            </w:rPr>
            <w:instrText xml:space="preserve"> PAGEREF _Toc1330 </w:instrText>
          </w:r>
          <w:r>
            <w:rPr>
              <w:sz w:val="28"/>
              <w:szCs w:val="28"/>
            </w:rPr>
            <w:fldChar w:fldCharType="separate"/>
          </w:r>
          <w:r>
            <w:rPr>
              <w:sz w:val="28"/>
              <w:szCs w:val="28"/>
            </w:rPr>
            <w:t>11</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_Toc13350 </w:instrText>
          </w:r>
          <w:r>
            <w:rPr>
              <w:sz w:val="28"/>
              <w:szCs w:val="28"/>
              <w:highlight w:val="none"/>
            </w:rPr>
            <w:fldChar w:fldCharType="separate"/>
          </w:r>
          <w:r>
            <w:rPr>
              <w:rFonts w:hint="eastAsia" w:ascii="黑体" w:hAnsi="黑体" w:eastAsia="黑体" w:cs="黑体"/>
              <w:bCs/>
              <w:strike w:val="0"/>
              <w:dstrike w:val="0"/>
              <w:sz w:val="28"/>
              <w:szCs w:val="28"/>
            </w:rPr>
            <w:t xml:space="preserve">八、 </w:t>
          </w:r>
          <w:r>
            <w:rPr>
              <w:rFonts w:hint="eastAsia" w:ascii="黑体" w:hAnsi="黑体" w:eastAsia="黑体"/>
              <w:bCs/>
              <w:sz w:val="28"/>
              <w:szCs w:val="28"/>
              <w:highlight w:val="none"/>
            </w:rPr>
            <w:t>体检和考察</w:t>
          </w:r>
          <w:r>
            <w:rPr>
              <w:sz w:val="28"/>
              <w:szCs w:val="28"/>
            </w:rPr>
            <w:tab/>
          </w:r>
          <w:r>
            <w:rPr>
              <w:sz w:val="28"/>
              <w:szCs w:val="28"/>
            </w:rPr>
            <w:fldChar w:fldCharType="begin"/>
          </w:r>
          <w:r>
            <w:rPr>
              <w:sz w:val="28"/>
              <w:szCs w:val="28"/>
            </w:rPr>
            <w:instrText xml:space="preserve"> PAGEREF _Toc13350 </w:instrText>
          </w:r>
          <w:r>
            <w:rPr>
              <w:sz w:val="28"/>
              <w:szCs w:val="28"/>
            </w:rPr>
            <w:fldChar w:fldCharType="separate"/>
          </w:r>
          <w:r>
            <w:rPr>
              <w:sz w:val="28"/>
              <w:szCs w:val="28"/>
            </w:rPr>
            <w:t>11</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_Toc7327 </w:instrText>
          </w:r>
          <w:r>
            <w:rPr>
              <w:sz w:val="28"/>
              <w:szCs w:val="28"/>
              <w:highlight w:val="none"/>
            </w:rPr>
            <w:fldChar w:fldCharType="separate"/>
          </w:r>
          <w:r>
            <w:rPr>
              <w:rFonts w:hint="eastAsia" w:ascii="楷体" w:hAnsi="楷体" w:eastAsia="楷体"/>
              <w:sz w:val="28"/>
              <w:szCs w:val="28"/>
              <w:highlight w:val="none"/>
            </w:rPr>
            <w:t>（一）确定体检人选</w:t>
          </w:r>
          <w:r>
            <w:rPr>
              <w:sz w:val="28"/>
              <w:szCs w:val="28"/>
            </w:rPr>
            <w:tab/>
          </w:r>
          <w:r>
            <w:rPr>
              <w:sz w:val="28"/>
              <w:szCs w:val="28"/>
            </w:rPr>
            <w:fldChar w:fldCharType="begin"/>
          </w:r>
          <w:r>
            <w:rPr>
              <w:sz w:val="28"/>
              <w:szCs w:val="28"/>
            </w:rPr>
            <w:instrText xml:space="preserve"> PAGEREF _Toc7327 </w:instrText>
          </w:r>
          <w:r>
            <w:rPr>
              <w:sz w:val="28"/>
              <w:szCs w:val="28"/>
            </w:rPr>
            <w:fldChar w:fldCharType="separate"/>
          </w:r>
          <w:r>
            <w:rPr>
              <w:sz w:val="28"/>
              <w:szCs w:val="28"/>
            </w:rPr>
            <w:t>11</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_Toc22632 </w:instrText>
          </w:r>
          <w:r>
            <w:rPr>
              <w:sz w:val="28"/>
              <w:szCs w:val="28"/>
              <w:highlight w:val="none"/>
            </w:rPr>
            <w:fldChar w:fldCharType="separate"/>
          </w:r>
          <w:r>
            <w:rPr>
              <w:rFonts w:hint="eastAsia" w:ascii="楷体" w:hAnsi="楷体" w:eastAsia="楷体"/>
              <w:sz w:val="28"/>
              <w:szCs w:val="28"/>
              <w:highlight w:val="none"/>
            </w:rPr>
            <w:t>（二）组织体检</w:t>
          </w:r>
          <w:r>
            <w:rPr>
              <w:sz w:val="28"/>
              <w:szCs w:val="28"/>
            </w:rPr>
            <w:tab/>
          </w:r>
          <w:r>
            <w:rPr>
              <w:sz w:val="28"/>
              <w:szCs w:val="28"/>
            </w:rPr>
            <w:fldChar w:fldCharType="begin"/>
          </w:r>
          <w:r>
            <w:rPr>
              <w:sz w:val="28"/>
              <w:szCs w:val="28"/>
            </w:rPr>
            <w:instrText xml:space="preserve"> PAGEREF _Toc22632 </w:instrText>
          </w:r>
          <w:r>
            <w:rPr>
              <w:sz w:val="28"/>
              <w:szCs w:val="28"/>
            </w:rPr>
            <w:fldChar w:fldCharType="separate"/>
          </w:r>
          <w:r>
            <w:rPr>
              <w:sz w:val="28"/>
              <w:szCs w:val="28"/>
            </w:rPr>
            <w:t>12</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_Toc1503 </w:instrText>
          </w:r>
          <w:r>
            <w:rPr>
              <w:sz w:val="28"/>
              <w:szCs w:val="28"/>
              <w:highlight w:val="none"/>
            </w:rPr>
            <w:fldChar w:fldCharType="separate"/>
          </w:r>
          <w:r>
            <w:rPr>
              <w:rFonts w:hint="eastAsia" w:ascii="楷体" w:hAnsi="楷体" w:eastAsia="楷体"/>
              <w:sz w:val="28"/>
              <w:szCs w:val="28"/>
              <w:highlight w:val="none"/>
            </w:rPr>
            <w:t>（三）体检依据</w:t>
          </w:r>
          <w:r>
            <w:rPr>
              <w:sz w:val="28"/>
              <w:szCs w:val="28"/>
            </w:rPr>
            <w:tab/>
          </w:r>
          <w:r>
            <w:rPr>
              <w:sz w:val="28"/>
              <w:szCs w:val="28"/>
            </w:rPr>
            <w:fldChar w:fldCharType="begin"/>
          </w:r>
          <w:r>
            <w:rPr>
              <w:sz w:val="28"/>
              <w:szCs w:val="28"/>
            </w:rPr>
            <w:instrText xml:space="preserve"> PAGEREF _Toc1503 </w:instrText>
          </w:r>
          <w:r>
            <w:rPr>
              <w:sz w:val="28"/>
              <w:szCs w:val="28"/>
            </w:rPr>
            <w:fldChar w:fldCharType="separate"/>
          </w:r>
          <w:r>
            <w:rPr>
              <w:sz w:val="28"/>
              <w:szCs w:val="28"/>
            </w:rPr>
            <w:t>12</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_Toc22969 </w:instrText>
          </w:r>
          <w:r>
            <w:rPr>
              <w:sz w:val="28"/>
              <w:szCs w:val="28"/>
              <w:highlight w:val="none"/>
            </w:rPr>
            <w:fldChar w:fldCharType="separate"/>
          </w:r>
          <w:r>
            <w:rPr>
              <w:rFonts w:hint="eastAsia" w:ascii="楷体" w:hAnsi="楷体" w:eastAsia="楷体"/>
              <w:sz w:val="28"/>
              <w:szCs w:val="28"/>
              <w:highlight w:val="none"/>
            </w:rPr>
            <w:t>（四）体检复检</w:t>
          </w:r>
          <w:r>
            <w:rPr>
              <w:sz w:val="28"/>
              <w:szCs w:val="28"/>
            </w:rPr>
            <w:tab/>
          </w:r>
          <w:r>
            <w:rPr>
              <w:sz w:val="28"/>
              <w:szCs w:val="28"/>
            </w:rPr>
            <w:fldChar w:fldCharType="begin"/>
          </w:r>
          <w:r>
            <w:rPr>
              <w:sz w:val="28"/>
              <w:szCs w:val="28"/>
            </w:rPr>
            <w:instrText xml:space="preserve"> PAGEREF _Toc22969 </w:instrText>
          </w:r>
          <w:r>
            <w:rPr>
              <w:sz w:val="28"/>
              <w:szCs w:val="28"/>
            </w:rPr>
            <w:fldChar w:fldCharType="separate"/>
          </w:r>
          <w:r>
            <w:rPr>
              <w:sz w:val="28"/>
              <w:szCs w:val="28"/>
            </w:rPr>
            <w:t>12</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_Toc3417 </w:instrText>
          </w:r>
          <w:r>
            <w:rPr>
              <w:sz w:val="28"/>
              <w:szCs w:val="28"/>
              <w:highlight w:val="none"/>
            </w:rPr>
            <w:fldChar w:fldCharType="separate"/>
          </w:r>
          <w:r>
            <w:rPr>
              <w:rFonts w:hint="eastAsia" w:ascii="楷体" w:hAnsi="楷体" w:eastAsia="楷体"/>
              <w:sz w:val="28"/>
              <w:szCs w:val="28"/>
              <w:highlight w:val="none"/>
            </w:rPr>
            <w:t>（五）</w:t>
          </w:r>
          <w:r>
            <w:rPr>
              <w:rFonts w:hint="eastAsia" w:ascii="楷体" w:hAnsi="楷体" w:eastAsia="楷体"/>
              <w:sz w:val="28"/>
              <w:szCs w:val="28"/>
              <w:highlight w:val="none"/>
              <w:lang w:eastAsia="zh-CN"/>
            </w:rPr>
            <w:t>可延迟</w:t>
          </w:r>
          <w:r>
            <w:rPr>
              <w:rFonts w:hint="eastAsia" w:ascii="楷体" w:hAnsi="楷体" w:eastAsia="楷体"/>
              <w:sz w:val="28"/>
              <w:szCs w:val="28"/>
              <w:highlight w:val="none"/>
            </w:rPr>
            <w:t>体检</w:t>
          </w:r>
          <w:r>
            <w:rPr>
              <w:rFonts w:hint="eastAsia" w:ascii="楷体" w:hAnsi="楷体" w:eastAsia="楷体"/>
              <w:sz w:val="28"/>
              <w:szCs w:val="28"/>
              <w:highlight w:val="none"/>
              <w:lang w:eastAsia="zh-CN"/>
            </w:rPr>
            <w:t>的情形</w:t>
          </w:r>
          <w:r>
            <w:rPr>
              <w:sz w:val="28"/>
              <w:szCs w:val="28"/>
            </w:rPr>
            <w:tab/>
          </w:r>
          <w:r>
            <w:rPr>
              <w:sz w:val="28"/>
              <w:szCs w:val="28"/>
            </w:rPr>
            <w:fldChar w:fldCharType="begin"/>
          </w:r>
          <w:r>
            <w:rPr>
              <w:sz w:val="28"/>
              <w:szCs w:val="28"/>
            </w:rPr>
            <w:instrText xml:space="preserve"> PAGEREF _Toc3417 </w:instrText>
          </w:r>
          <w:r>
            <w:rPr>
              <w:sz w:val="28"/>
              <w:szCs w:val="28"/>
            </w:rPr>
            <w:fldChar w:fldCharType="separate"/>
          </w:r>
          <w:r>
            <w:rPr>
              <w:sz w:val="28"/>
              <w:szCs w:val="28"/>
            </w:rPr>
            <w:t>13</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_Toc9565 </w:instrText>
          </w:r>
          <w:r>
            <w:rPr>
              <w:sz w:val="28"/>
              <w:szCs w:val="28"/>
              <w:highlight w:val="none"/>
            </w:rPr>
            <w:fldChar w:fldCharType="separate"/>
          </w:r>
          <w:r>
            <w:rPr>
              <w:rFonts w:hint="eastAsia" w:ascii="楷体" w:hAnsi="楷体" w:eastAsia="楷体"/>
              <w:sz w:val="28"/>
              <w:szCs w:val="28"/>
              <w:highlight w:val="none"/>
            </w:rPr>
            <w:t>（六）考察</w:t>
          </w:r>
          <w:r>
            <w:rPr>
              <w:sz w:val="28"/>
              <w:szCs w:val="28"/>
            </w:rPr>
            <w:tab/>
          </w:r>
          <w:r>
            <w:rPr>
              <w:sz w:val="28"/>
              <w:szCs w:val="28"/>
            </w:rPr>
            <w:fldChar w:fldCharType="begin"/>
          </w:r>
          <w:r>
            <w:rPr>
              <w:sz w:val="28"/>
              <w:szCs w:val="28"/>
            </w:rPr>
            <w:instrText xml:space="preserve"> PAGEREF _Toc9565 </w:instrText>
          </w:r>
          <w:r>
            <w:rPr>
              <w:sz w:val="28"/>
              <w:szCs w:val="28"/>
            </w:rPr>
            <w:fldChar w:fldCharType="separate"/>
          </w:r>
          <w:r>
            <w:rPr>
              <w:sz w:val="28"/>
              <w:szCs w:val="28"/>
            </w:rPr>
            <w:t>13</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_Toc18351 </w:instrText>
          </w:r>
          <w:r>
            <w:rPr>
              <w:sz w:val="28"/>
              <w:szCs w:val="28"/>
              <w:highlight w:val="none"/>
            </w:rPr>
            <w:fldChar w:fldCharType="separate"/>
          </w:r>
          <w:r>
            <w:rPr>
              <w:rFonts w:hint="eastAsia" w:ascii="黑体" w:hAnsi="黑体" w:eastAsia="黑体" w:cs="黑体"/>
              <w:bCs/>
              <w:strike w:val="0"/>
              <w:dstrike w:val="0"/>
              <w:sz w:val="28"/>
              <w:szCs w:val="28"/>
            </w:rPr>
            <w:t xml:space="preserve">九、 </w:t>
          </w:r>
          <w:r>
            <w:rPr>
              <w:rFonts w:hint="eastAsia" w:ascii="黑体" w:hAnsi="黑体" w:eastAsia="黑体"/>
              <w:bCs/>
              <w:sz w:val="28"/>
              <w:szCs w:val="28"/>
              <w:highlight w:val="none"/>
            </w:rPr>
            <w:t>公示</w:t>
          </w:r>
          <w:r>
            <w:rPr>
              <w:sz w:val="28"/>
              <w:szCs w:val="28"/>
            </w:rPr>
            <w:tab/>
          </w:r>
          <w:r>
            <w:rPr>
              <w:sz w:val="28"/>
              <w:szCs w:val="28"/>
            </w:rPr>
            <w:fldChar w:fldCharType="begin"/>
          </w:r>
          <w:r>
            <w:rPr>
              <w:sz w:val="28"/>
              <w:szCs w:val="28"/>
            </w:rPr>
            <w:instrText xml:space="preserve"> PAGEREF _Toc18351 </w:instrText>
          </w:r>
          <w:r>
            <w:rPr>
              <w:sz w:val="28"/>
              <w:szCs w:val="28"/>
            </w:rPr>
            <w:fldChar w:fldCharType="separate"/>
          </w:r>
          <w:r>
            <w:rPr>
              <w:sz w:val="28"/>
              <w:szCs w:val="28"/>
            </w:rPr>
            <w:t>14</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_Toc19055 </w:instrText>
          </w:r>
          <w:r>
            <w:rPr>
              <w:sz w:val="28"/>
              <w:szCs w:val="28"/>
              <w:highlight w:val="none"/>
            </w:rPr>
            <w:fldChar w:fldCharType="separate"/>
          </w:r>
          <w:r>
            <w:rPr>
              <w:rFonts w:hint="eastAsia" w:ascii="黑体" w:hAnsi="黑体" w:eastAsia="黑体" w:cs="黑体"/>
              <w:bCs/>
              <w:strike w:val="0"/>
              <w:dstrike w:val="0"/>
              <w:sz w:val="28"/>
              <w:szCs w:val="28"/>
            </w:rPr>
            <w:t xml:space="preserve">十、 </w:t>
          </w:r>
          <w:r>
            <w:rPr>
              <w:rFonts w:hint="eastAsia" w:ascii="黑体" w:hAnsi="黑体" w:eastAsia="黑体"/>
              <w:bCs/>
              <w:sz w:val="28"/>
              <w:szCs w:val="28"/>
              <w:highlight w:val="none"/>
              <w:lang w:eastAsia="zh-CN"/>
            </w:rPr>
            <w:t>录</w:t>
          </w:r>
          <w:r>
            <w:rPr>
              <w:rFonts w:hint="eastAsia" w:ascii="黑体" w:hAnsi="黑体" w:eastAsia="黑体"/>
              <w:bCs/>
              <w:sz w:val="28"/>
              <w:szCs w:val="28"/>
              <w:highlight w:val="none"/>
            </w:rPr>
            <w:t>用</w:t>
          </w:r>
          <w:r>
            <w:rPr>
              <w:sz w:val="28"/>
              <w:szCs w:val="28"/>
            </w:rPr>
            <w:tab/>
          </w:r>
          <w:r>
            <w:rPr>
              <w:sz w:val="28"/>
              <w:szCs w:val="28"/>
            </w:rPr>
            <w:fldChar w:fldCharType="begin"/>
          </w:r>
          <w:r>
            <w:rPr>
              <w:sz w:val="28"/>
              <w:szCs w:val="28"/>
            </w:rPr>
            <w:instrText xml:space="preserve"> PAGEREF _Toc19055 </w:instrText>
          </w:r>
          <w:r>
            <w:rPr>
              <w:sz w:val="28"/>
              <w:szCs w:val="28"/>
            </w:rPr>
            <w:fldChar w:fldCharType="separate"/>
          </w:r>
          <w:r>
            <w:rPr>
              <w:sz w:val="28"/>
              <w:szCs w:val="28"/>
            </w:rPr>
            <w:t>14</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_Toc18488 </w:instrText>
          </w:r>
          <w:r>
            <w:rPr>
              <w:sz w:val="28"/>
              <w:szCs w:val="28"/>
              <w:highlight w:val="none"/>
            </w:rPr>
            <w:fldChar w:fldCharType="separate"/>
          </w:r>
          <w:r>
            <w:rPr>
              <w:rFonts w:hint="eastAsia" w:ascii="黑体" w:hAnsi="黑体" w:eastAsia="黑体" w:cs="黑体"/>
              <w:bCs w:val="0"/>
              <w:strike w:val="0"/>
              <w:dstrike w:val="0"/>
              <w:sz w:val="28"/>
              <w:szCs w:val="28"/>
            </w:rPr>
            <w:t xml:space="preserve">十一、 </w:t>
          </w:r>
          <w:r>
            <w:rPr>
              <w:rFonts w:hint="eastAsia" w:ascii="黑体" w:hAnsi="黑体" w:eastAsia="黑体"/>
              <w:bCs/>
              <w:sz w:val="28"/>
              <w:szCs w:val="28"/>
              <w:highlight w:val="none"/>
            </w:rPr>
            <w:t>其他</w:t>
          </w:r>
          <w:r>
            <w:rPr>
              <w:rFonts w:hint="eastAsia" w:ascii="黑体" w:hAnsi="黑体" w:eastAsia="黑体"/>
              <w:bCs/>
              <w:sz w:val="28"/>
              <w:szCs w:val="28"/>
              <w:highlight w:val="none"/>
              <w:lang w:eastAsia="zh-CN"/>
            </w:rPr>
            <w:t>需说明</w:t>
          </w:r>
          <w:r>
            <w:rPr>
              <w:rFonts w:hint="eastAsia" w:ascii="黑体" w:hAnsi="黑体" w:eastAsia="黑体"/>
              <w:bCs/>
              <w:sz w:val="28"/>
              <w:szCs w:val="28"/>
              <w:highlight w:val="none"/>
            </w:rPr>
            <w:t>事项</w:t>
          </w:r>
          <w:r>
            <w:rPr>
              <w:sz w:val="28"/>
              <w:szCs w:val="28"/>
            </w:rPr>
            <w:tab/>
          </w:r>
          <w:r>
            <w:rPr>
              <w:sz w:val="28"/>
              <w:szCs w:val="28"/>
            </w:rPr>
            <w:fldChar w:fldCharType="begin"/>
          </w:r>
          <w:r>
            <w:rPr>
              <w:sz w:val="28"/>
              <w:szCs w:val="28"/>
            </w:rPr>
            <w:instrText xml:space="preserve"> PAGEREF _Toc18488 </w:instrText>
          </w:r>
          <w:r>
            <w:rPr>
              <w:sz w:val="28"/>
              <w:szCs w:val="28"/>
            </w:rPr>
            <w:fldChar w:fldCharType="separate"/>
          </w:r>
          <w:r>
            <w:rPr>
              <w:sz w:val="28"/>
              <w:szCs w:val="28"/>
            </w:rPr>
            <w:t>14</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_Toc13103 </w:instrText>
          </w:r>
          <w:r>
            <w:rPr>
              <w:sz w:val="28"/>
              <w:szCs w:val="28"/>
              <w:highlight w:val="none"/>
            </w:rPr>
            <w:fldChar w:fldCharType="separate"/>
          </w:r>
          <w:r>
            <w:rPr>
              <w:rFonts w:hint="eastAsia" w:ascii="楷体" w:hAnsi="楷体" w:eastAsia="楷体" w:cs="楷体"/>
              <w:bCs w:val="0"/>
              <w:strike w:val="0"/>
              <w:dstrike w:val="0"/>
              <w:sz w:val="28"/>
              <w:szCs w:val="28"/>
            </w:rPr>
            <w:t xml:space="preserve">（一） </w:t>
          </w:r>
          <w:r>
            <w:rPr>
              <w:rFonts w:hint="eastAsia" w:ascii="楷体" w:hAnsi="楷体" w:eastAsia="楷体"/>
              <w:bCs w:val="0"/>
              <w:strike w:val="0"/>
              <w:dstrike w:val="0"/>
              <w:sz w:val="28"/>
              <w:szCs w:val="28"/>
              <w:highlight w:val="none"/>
            </w:rPr>
            <w:t>职称</w:t>
          </w:r>
          <w:r>
            <w:rPr>
              <w:sz w:val="28"/>
              <w:szCs w:val="28"/>
            </w:rPr>
            <w:tab/>
          </w:r>
          <w:r>
            <w:rPr>
              <w:sz w:val="28"/>
              <w:szCs w:val="28"/>
            </w:rPr>
            <w:fldChar w:fldCharType="begin"/>
          </w:r>
          <w:r>
            <w:rPr>
              <w:sz w:val="28"/>
              <w:szCs w:val="28"/>
            </w:rPr>
            <w:instrText xml:space="preserve"> PAGEREF _Toc13103 </w:instrText>
          </w:r>
          <w:r>
            <w:rPr>
              <w:sz w:val="28"/>
              <w:szCs w:val="28"/>
            </w:rPr>
            <w:fldChar w:fldCharType="separate"/>
          </w:r>
          <w:r>
            <w:rPr>
              <w:sz w:val="28"/>
              <w:szCs w:val="28"/>
            </w:rPr>
            <w:t>14</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_Toc8715 </w:instrText>
          </w:r>
          <w:r>
            <w:rPr>
              <w:sz w:val="28"/>
              <w:szCs w:val="28"/>
              <w:highlight w:val="none"/>
            </w:rPr>
            <w:fldChar w:fldCharType="separate"/>
          </w:r>
          <w:r>
            <w:rPr>
              <w:rFonts w:hint="eastAsia" w:ascii="楷体" w:hAnsi="楷体" w:eastAsia="楷体" w:cs="楷体"/>
              <w:bCs w:val="0"/>
              <w:strike w:val="0"/>
              <w:dstrike w:val="0"/>
              <w:sz w:val="28"/>
              <w:szCs w:val="28"/>
            </w:rPr>
            <w:t xml:space="preserve">（二） </w:t>
          </w:r>
          <w:r>
            <w:rPr>
              <w:rFonts w:hint="eastAsia" w:ascii="楷体" w:hAnsi="楷体" w:eastAsia="楷体" w:cs="楷体"/>
              <w:bCs w:val="0"/>
              <w:sz w:val="28"/>
              <w:szCs w:val="28"/>
              <w:highlight w:val="none"/>
            </w:rPr>
            <w:t>生源</w:t>
          </w:r>
          <w:r>
            <w:rPr>
              <w:sz w:val="28"/>
              <w:szCs w:val="28"/>
            </w:rPr>
            <w:tab/>
          </w:r>
          <w:r>
            <w:rPr>
              <w:sz w:val="28"/>
              <w:szCs w:val="28"/>
            </w:rPr>
            <w:fldChar w:fldCharType="begin"/>
          </w:r>
          <w:r>
            <w:rPr>
              <w:sz w:val="28"/>
              <w:szCs w:val="28"/>
            </w:rPr>
            <w:instrText xml:space="preserve"> PAGEREF _Toc8715 </w:instrText>
          </w:r>
          <w:r>
            <w:rPr>
              <w:sz w:val="28"/>
              <w:szCs w:val="28"/>
            </w:rPr>
            <w:fldChar w:fldCharType="separate"/>
          </w:r>
          <w:r>
            <w:rPr>
              <w:sz w:val="28"/>
              <w:szCs w:val="28"/>
            </w:rPr>
            <w:t>15</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_Toc28705 </w:instrText>
          </w:r>
          <w:r>
            <w:rPr>
              <w:sz w:val="28"/>
              <w:szCs w:val="28"/>
              <w:highlight w:val="none"/>
            </w:rPr>
            <w:fldChar w:fldCharType="separate"/>
          </w:r>
          <w:r>
            <w:rPr>
              <w:rFonts w:hint="eastAsia" w:ascii="楷体" w:hAnsi="楷体" w:eastAsia="楷体" w:cs="楷体"/>
              <w:bCs w:val="0"/>
              <w:strike w:val="0"/>
              <w:dstrike w:val="0"/>
              <w:sz w:val="28"/>
              <w:szCs w:val="28"/>
            </w:rPr>
            <w:t xml:space="preserve">（三） </w:t>
          </w:r>
          <w:r>
            <w:rPr>
              <w:rFonts w:hint="eastAsia" w:ascii="楷体" w:hAnsi="楷体" w:eastAsia="楷体"/>
              <w:bCs w:val="0"/>
              <w:sz w:val="28"/>
              <w:szCs w:val="28"/>
              <w:highlight w:val="none"/>
            </w:rPr>
            <w:t>港澳台人员</w:t>
          </w:r>
          <w:r>
            <w:rPr>
              <w:sz w:val="28"/>
              <w:szCs w:val="28"/>
            </w:rPr>
            <w:tab/>
          </w:r>
          <w:r>
            <w:rPr>
              <w:sz w:val="28"/>
              <w:szCs w:val="28"/>
            </w:rPr>
            <w:fldChar w:fldCharType="begin"/>
          </w:r>
          <w:r>
            <w:rPr>
              <w:sz w:val="28"/>
              <w:szCs w:val="28"/>
            </w:rPr>
            <w:instrText xml:space="preserve"> PAGEREF _Toc28705 </w:instrText>
          </w:r>
          <w:r>
            <w:rPr>
              <w:sz w:val="28"/>
              <w:szCs w:val="28"/>
            </w:rPr>
            <w:fldChar w:fldCharType="separate"/>
          </w:r>
          <w:r>
            <w:rPr>
              <w:sz w:val="28"/>
              <w:szCs w:val="28"/>
            </w:rPr>
            <w:t>15</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_Toc30734 </w:instrText>
          </w:r>
          <w:r>
            <w:rPr>
              <w:sz w:val="28"/>
              <w:szCs w:val="28"/>
              <w:highlight w:val="none"/>
            </w:rPr>
            <w:fldChar w:fldCharType="separate"/>
          </w:r>
          <w:r>
            <w:rPr>
              <w:rFonts w:hint="eastAsia" w:ascii="楷体" w:hAnsi="楷体" w:eastAsia="楷体" w:cs="楷体"/>
              <w:bCs w:val="0"/>
              <w:strike w:val="0"/>
              <w:dstrike w:val="0"/>
              <w:sz w:val="28"/>
              <w:szCs w:val="28"/>
            </w:rPr>
            <w:t xml:space="preserve">（四） </w:t>
          </w:r>
          <w:r>
            <w:rPr>
              <w:rFonts w:hint="eastAsia" w:ascii="楷体" w:hAnsi="楷体" w:eastAsia="楷体"/>
              <w:bCs w:val="0"/>
              <w:sz w:val="28"/>
              <w:szCs w:val="28"/>
              <w:highlight w:val="none"/>
            </w:rPr>
            <w:t>技工院校毕业生</w:t>
          </w:r>
          <w:r>
            <w:rPr>
              <w:sz w:val="28"/>
              <w:szCs w:val="28"/>
            </w:rPr>
            <w:tab/>
          </w:r>
          <w:r>
            <w:rPr>
              <w:sz w:val="28"/>
              <w:szCs w:val="28"/>
            </w:rPr>
            <w:fldChar w:fldCharType="begin"/>
          </w:r>
          <w:r>
            <w:rPr>
              <w:sz w:val="28"/>
              <w:szCs w:val="28"/>
            </w:rPr>
            <w:instrText xml:space="preserve"> PAGEREF _Toc30734 </w:instrText>
          </w:r>
          <w:r>
            <w:rPr>
              <w:sz w:val="28"/>
              <w:szCs w:val="28"/>
            </w:rPr>
            <w:fldChar w:fldCharType="separate"/>
          </w:r>
          <w:r>
            <w:rPr>
              <w:sz w:val="28"/>
              <w:szCs w:val="28"/>
            </w:rPr>
            <w:t>16</w:t>
          </w:r>
          <w:r>
            <w:rPr>
              <w:sz w:val="28"/>
              <w:szCs w:val="28"/>
            </w:rPr>
            <w:fldChar w:fldCharType="end"/>
          </w:r>
          <w:r>
            <w:rPr>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eastAsia="仿宋_GB2312"/>
              <w:color w:val="auto"/>
              <w:sz w:val="32"/>
              <w:szCs w:val="32"/>
              <w:highlight w:val="none"/>
              <w:u w:val="none"/>
            </w:rPr>
            <w:sectPr>
              <w:footerReference r:id="rId3" w:type="default"/>
              <w:pgSz w:w="11906" w:h="16838"/>
              <w:pgMar w:top="1440" w:right="1800" w:bottom="1440" w:left="1800" w:header="851" w:footer="992" w:gutter="0"/>
              <w:pgNumType w:start="1"/>
              <w:cols w:space="425" w:num="1"/>
              <w:docGrid w:type="lines" w:linePitch="312" w:charSpace="0"/>
            </w:sectPr>
          </w:pPr>
          <w:r>
            <w:rPr>
              <w:color w:val="auto"/>
              <w:sz w:val="28"/>
              <w:szCs w:val="28"/>
              <w:highlight w:val="none"/>
            </w:rPr>
            <w:fldChar w:fldCharType="end"/>
          </w:r>
        </w:p>
      </w:sdtContent>
    </w:sdt>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为帮助报考者</w:t>
      </w:r>
      <w:r>
        <w:rPr>
          <w:rFonts w:hint="eastAsia" w:ascii="仿宋" w:hAnsi="仿宋" w:eastAsia="仿宋" w:cs="仿宋"/>
          <w:color w:val="auto"/>
          <w:sz w:val="30"/>
          <w:szCs w:val="30"/>
          <w:highlight w:val="none"/>
          <w:u w:val="none"/>
          <w:lang w:eastAsia="zh-CN"/>
        </w:rPr>
        <w:t>详细</w:t>
      </w:r>
      <w:r>
        <w:rPr>
          <w:rFonts w:hint="eastAsia" w:ascii="仿宋" w:hAnsi="仿宋" w:eastAsia="仿宋" w:cs="仿宋"/>
          <w:color w:val="auto"/>
          <w:sz w:val="30"/>
          <w:szCs w:val="30"/>
          <w:highlight w:val="none"/>
          <w:u w:val="none"/>
        </w:rPr>
        <w:t>了解报考政策</w:t>
      </w:r>
      <w:r>
        <w:rPr>
          <w:rFonts w:hint="eastAsia" w:ascii="仿宋" w:hAnsi="仿宋" w:eastAsia="仿宋" w:cs="仿宋"/>
          <w:color w:val="auto"/>
          <w:sz w:val="30"/>
          <w:szCs w:val="30"/>
          <w:highlight w:val="none"/>
          <w:u w:val="none"/>
          <w:lang w:eastAsia="zh-CN"/>
        </w:rPr>
        <w:t>、</w:t>
      </w:r>
      <w:r>
        <w:rPr>
          <w:rFonts w:hint="eastAsia" w:ascii="仿宋" w:hAnsi="仿宋" w:eastAsia="仿宋" w:cs="仿宋"/>
          <w:color w:val="auto"/>
          <w:sz w:val="30"/>
          <w:szCs w:val="30"/>
          <w:highlight w:val="none"/>
          <w:u w:val="none"/>
        </w:rPr>
        <w:t>相关事项</w:t>
      </w:r>
      <w:r>
        <w:rPr>
          <w:rFonts w:hint="eastAsia" w:ascii="仿宋" w:hAnsi="仿宋" w:eastAsia="仿宋" w:cs="仿宋"/>
          <w:color w:val="auto"/>
          <w:sz w:val="30"/>
          <w:szCs w:val="30"/>
          <w:highlight w:val="none"/>
          <w:u w:val="none"/>
          <w:lang w:eastAsia="zh-CN"/>
        </w:rPr>
        <w:t>及</w:t>
      </w:r>
      <w:r>
        <w:rPr>
          <w:rFonts w:hint="eastAsia" w:ascii="仿宋" w:hAnsi="仿宋" w:eastAsia="仿宋" w:cs="仿宋"/>
          <w:color w:val="auto"/>
          <w:sz w:val="30"/>
          <w:szCs w:val="30"/>
          <w:highlight w:val="none"/>
          <w:u w:val="none"/>
        </w:rPr>
        <w:t>提醒需要注意的有关事项，根据国有企业单位招聘有关规定，编写了《</w:t>
      </w:r>
      <w:r>
        <w:rPr>
          <w:rFonts w:hint="eastAsia" w:ascii="仿宋" w:hAnsi="仿宋" w:eastAsia="仿宋" w:cs="仿宋"/>
          <w:color w:val="auto"/>
          <w:sz w:val="30"/>
          <w:szCs w:val="30"/>
          <w:highlight w:val="none"/>
          <w:u w:val="none"/>
          <w:lang w:eastAsia="zh-CN"/>
        </w:rPr>
        <w:t>202</w:t>
      </w:r>
      <w:r>
        <w:rPr>
          <w:rFonts w:hint="eastAsia" w:ascii="仿宋" w:hAnsi="仿宋" w:eastAsia="仿宋" w:cs="仿宋"/>
          <w:color w:val="auto"/>
          <w:sz w:val="30"/>
          <w:szCs w:val="30"/>
          <w:highlight w:val="none"/>
          <w:u w:val="none"/>
          <w:lang w:val="en-US" w:eastAsia="zh-CN"/>
        </w:rPr>
        <w:t>4</w:t>
      </w:r>
      <w:r>
        <w:rPr>
          <w:rFonts w:hint="eastAsia" w:ascii="仿宋" w:hAnsi="仿宋" w:eastAsia="仿宋" w:cs="仿宋"/>
          <w:color w:val="auto"/>
          <w:sz w:val="30"/>
          <w:szCs w:val="30"/>
          <w:highlight w:val="none"/>
          <w:u w:val="none"/>
          <w:lang w:eastAsia="zh-CN"/>
        </w:rPr>
        <w:t>年</w:t>
      </w:r>
      <w:r>
        <w:rPr>
          <w:rFonts w:hint="eastAsia" w:ascii="仿宋" w:hAnsi="仿宋" w:eastAsia="仿宋" w:cs="仿宋"/>
          <w:color w:val="auto"/>
          <w:sz w:val="30"/>
          <w:szCs w:val="30"/>
          <w:highlight w:val="none"/>
          <w:u w:val="none"/>
          <w:lang w:val="en-US" w:eastAsia="zh-CN"/>
        </w:rPr>
        <w:t>8</w:t>
      </w:r>
      <w:r>
        <w:rPr>
          <w:rFonts w:hint="eastAsia" w:ascii="仿宋" w:hAnsi="仿宋" w:eastAsia="仿宋" w:cs="仿宋"/>
          <w:color w:val="auto"/>
          <w:sz w:val="30"/>
          <w:szCs w:val="30"/>
          <w:highlight w:val="none"/>
          <w:u w:val="none"/>
          <w:lang w:eastAsia="zh-CN"/>
        </w:rPr>
        <w:t>月</w:t>
      </w:r>
      <w:r>
        <w:rPr>
          <w:rFonts w:hint="eastAsia" w:ascii="仿宋" w:hAnsi="仿宋" w:eastAsia="仿宋" w:cs="仿宋"/>
          <w:color w:val="auto"/>
          <w:sz w:val="30"/>
          <w:szCs w:val="30"/>
          <w:highlight w:val="none"/>
          <w:u w:val="none"/>
          <w:lang w:val="en-US" w:eastAsia="zh-CN"/>
        </w:rPr>
        <w:t>厦门集美市政集团有限</w:t>
      </w:r>
      <w:r>
        <w:rPr>
          <w:rFonts w:hint="eastAsia" w:ascii="仿宋" w:hAnsi="仿宋" w:eastAsia="仿宋" w:cs="仿宋"/>
          <w:color w:val="auto"/>
          <w:sz w:val="30"/>
          <w:szCs w:val="30"/>
          <w:highlight w:val="none"/>
          <w:u w:val="none"/>
          <w:lang w:eastAsia="zh-CN"/>
        </w:rPr>
        <w:t>公司</w:t>
      </w:r>
      <w:r>
        <w:rPr>
          <w:rFonts w:hint="eastAsia" w:ascii="仿宋" w:hAnsi="仿宋" w:eastAsia="仿宋" w:cs="仿宋"/>
          <w:color w:val="auto"/>
          <w:sz w:val="30"/>
          <w:szCs w:val="30"/>
          <w:highlight w:val="none"/>
          <w:u w:val="none"/>
        </w:rPr>
        <w:t>公开招聘工作人员报考</w:t>
      </w:r>
      <w:r>
        <w:rPr>
          <w:rFonts w:hint="eastAsia" w:ascii="仿宋" w:hAnsi="仿宋" w:eastAsia="仿宋" w:cs="仿宋"/>
          <w:color w:val="auto"/>
          <w:sz w:val="30"/>
          <w:szCs w:val="30"/>
          <w:highlight w:val="none"/>
          <w:u w:val="none"/>
          <w:lang w:eastAsia="zh-CN"/>
        </w:rPr>
        <w:t>须知</w:t>
      </w:r>
      <w:r>
        <w:rPr>
          <w:rFonts w:hint="eastAsia" w:ascii="仿宋" w:hAnsi="仿宋" w:eastAsia="仿宋" w:cs="仿宋"/>
          <w:color w:val="auto"/>
          <w:sz w:val="30"/>
          <w:szCs w:val="30"/>
          <w:highlight w:val="none"/>
          <w:u w:val="none"/>
        </w:rPr>
        <w:t>》。本</w:t>
      </w:r>
      <w:r>
        <w:rPr>
          <w:rFonts w:hint="eastAsia" w:ascii="仿宋" w:hAnsi="仿宋" w:eastAsia="仿宋" w:cs="仿宋"/>
          <w:color w:val="auto"/>
          <w:sz w:val="30"/>
          <w:szCs w:val="30"/>
          <w:highlight w:val="none"/>
          <w:u w:val="none"/>
          <w:lang w:eastAsia="zh-CN"/>
        </w:rPr>
        <w:t>须知</w:t>
      </w:r>
      <w:r>
        <w:rPr>
          <w:rFonts w:hint="eastAsia" w:ascii="仿宋" w:hAnsi="仿宋" w:eastAsia="仿宋" w:cs="仿宋"/>
          <w:color w:val="auto"/>
          <w:sz w:val="30"/>
          <w:szCs w:val="30"/>
          <w:highlight w:val="none"/>
          <w:u w:val="none"/>
        </w:rPr>
        <w:t>仅适用于</w:t>
      </w:r>
      <w:r>
        <w:rPr>
          <w:rFonts w:hint="eastAsia" w:ascii="仿宋" w:hAnsi="仿宋" w:eastAsia="仿宋" w:cs="仿宋"/>
          <w:color w:val="auto"/>
          <w:sz w:val="30"/>
          <w:szCs w:val="30"/>
          <w:highlight w:val="none"/>
          <w:u w:val="none"/>
          <w:lang w:eastAsia="zh-CN"/>
        </w:rPr>
        <w:t>202</w:t>
      </w:r>
      <w:r>
        <w:rPr>
          <w:rFonts w:hint="eastAsia" w:ascii="仿宋" w:hAnsi="仿宋" w:eastAsia="仿宋" w:cs="仿宋"/>
          <w:color w:val="auto"/>
          <w:sz w:val="30"/>
          <w:szCs w:val="30"/>
          <w:highlight w:val="none"/>
          <w:u w:val="none"/>
          <w:lang w:val="en-US" w:eastAsia="zh-CN"/>
        </w:rPr>
        <w:t>4</w:t>
      </w:r>
      <w:r>
        <w:rPr>
          <w:rFonts w:hint="eastAsia" w:ascii="仿宋" w:hAnsi="仿宋" w:eastAsia="仿宋" w:cs="仿宋"/>
          <w:color w:val="auto"/>
          <w:sz w:val="30"/>
          <w:szCs w:val="30"/>
          <w:highlight w:val="none"/>
          <w:u w:val="none"/>
          <w:lang w:eastAsia="zh-CN"/>
        </w:rPr>
        <w:t>年</w:t>
      </w:r>
      <w:r>
        <w:rPr>
          <w:rFonts w:hint="eastAsia" w:ascii="仿宋" w:hAnsi="仿宋" w:eastAsia="仿宋" w:cs="仿宋"/>
          <w:color w:val="auto"/>
          <w:sz w:val="30"/>
          <w:szCs w:val="30"/>
          <w:highlight w:val="none"/>
          <w:u w:val="none"/>
          <w:lang w:val="en-US" w:eastAsia="zh-CN"/>
        </w:rPr>
        <w:t>8</w:t>
      </w:r>
      <w:r>
        <w:rPr>
          <w:rFonts w:hint="eastAsia" w:ascii="仿宋" w:hAnsi="仿宋" w:eastAsia="仿宋" w:cs="仿宋"/>
          <w:color w:val="auto"/>
          <w:sz w:val="30"/>
          <w:szCs w:val="30"/>
          <w:highlight w:val="none"/>
          <w:u w:val="none"/>
          <w:lang w:eastAsia="zh-CN"/>
        </w:rPr>
        <w:t>月</w:t>
      </w:r>
      <w:r>
        <w:rPr>
          <w:rFonts w:hint="eastAsia" w:ascii="仿宋" w:hAnsi="仿宋" w:eastAsia="仿宋" w:cs="仿宋"/>
          <w:color w:val="auto"/>
          <w:sz w:val="30"/>
          <w:szCs w:val="30"/>
          <w:highlight w:val="none"/>
          <w:u w:val="none"/>
          <w:lang w:val="en-US" w:eastAsia="zh-CN"/>
        </w:rPr>
        <w:t>厦门集美市政集团有限</w:t>
      </w:r>
      <w:r>
        <w:rPr>
          <w:rFonts w:hint="eastAsia" w:ascii="仿宋" w:hAnsi="仿宋" w:eastAsia="仿宋" w:cs="仿宋"/>
          <w:color w:val="auto"/>
          <w:sz w:val="30"/>
          <w:szCs w:val="30"/>
          <w:highlight w:val="none"/>
          <w:u w:val="none"/>
          <w:lang w:eastAsia="zh-CN"/>
        </w:rPr>
        <w:t>公司</w:t>
      </w:r>
      <w:r>
        <w:rPr>
          <w:rFonts w:hint="eastAsia" w:ascii="仿宋" w:hAnsi="仿宋" w:eastAsia="仿宋" w:cs="仿宋"/>
          <w:color w:val="auto"/>
          <w:sz w:val="30"/>
          <w:szCs w:val="30"/>
          <w:highlight w:val="none"/>
          <w:u w:val="none"/>
        </w:rPr>
        <w:t>公开招聘工作人员考试，由</w:t>
      </w:r>
      <w:r>
        <w:rPr>
          <w:rFonts w:hint="eastAsia" w:ascii="仿宋" w:hAnsi="仿宋" w:eastAsia="仿宋" w:cs="仿宋"/>
          <w:color w:val="auto"/>
          <w:sz w:val="30"/>
          <w:szCs w:val="30"/>
          <w:highlight w:val="none"/>
          <w:u w:val="none"/>
          <w:lang w:val="en-US" w:eastAsia="zh-CN"/>
        </w:rPr>
        <w:t>厦门集美市政集团有限公司</w:t>
      </w:r>
      <w:r>
        <w:rPr>
          <w:rFonts w:hint="eastAsia" w:ascii="仿宋" w:hAnsi="仿宋" w:eastAsia="仿宋" w:cs="仿宋"/>
          <w:color w:val="auto"/>
          <w:sz w:val="30"/>
          <w:szCs w:val="30"/>
          <w:highlight w:val="none"/>
          <w:u w:val="none"/>
        </w:rPr>
        <w:t>解释。</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00" w:firstLineChars="200"/>
        <w:textAlignment w:val="auto"/>
        <w:outlineLvl w:val="0"/>
        <w:rPr>
          <w:rFonts w:hint="eastAsia" w:ascii="黑体" w:hAnsi="黑体" w:eastAsia="黑体" w:cs="黑体"/>
          <w:b w:val="0"/>
          <w:bCs w:val="0"/>
          <w:color w:val="auto"/>
          <w:sz w:val="30"/>
          <w:szCs w:val="30"/>
          <w:highlight w:val="none"/>
        </w:rPr>
      </w:pPr>
      <w:bookmarkStart w:id="1" w:name="_Toc20701"/>
      <w:r>
        <w:rPr>
          <w:rFonts w:hint="eastAsia" w:ascii="黑体" w:hAnsi="黑体" w:eastAsia="黑体" w:cs="黑体"/>
          <w:b w:val="0"/>
          <w:bCs w:val="0"/>
          <w:color w:val="auto"/>
          <w:sz w:val="30"/>
          <w:szCs w:val="30"/>
          <w:highlight w:val="none"/>
        </w:rPr>
        <w:t>基本条件</w:t>
      </w:r>
      <w:bookmarkEnd w:id="1"/>
    </w:p>
    <w:p>
      <w:pPr>
        <w:numPr>
          <w:ilvl w:val="0"/>
          <w:numId w:val="0"/>
        </w:num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（一）具有中华人民共和国国籍；</w:t>
      </w:r>
    </w:p>
    <w:p>
      <w:pPr>
        <w:numPr>
          <w:ilvl w:val="0"/>
          <w:numId w:val="0"/>
        </w:num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（二）拥护中华人民共和国宪法,拥护中国共产党领导和社会主义制度； </w:t>
      </w:r>
    </w:p>
    <w:p>
      <w:pPr>
        <w:numPr>
          <w:ilvl w:val="0"/>
          <w:numId w:val="0"/>
        </w:num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（三）具有良好的政治素质和道德品行，具有正常履行职责的身心条件；</w:t>
      </w:r>
    </w:p>
    <w:p>
      <w:pPr>
        <w:numPr>
          <w:ilvl w:val="0"/>
          <w:numId w:val="0"/>
        </w:numPr>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（四）18周岁以上、</w:t>
      </w:r>
      <w:r>
        <w:rPr>
          <w:rFonts w:hint="eastAsia" w:ascii="仿宋" w:hAnsi="仿宋" w:eastAsia="仿宋" w:cs="仿宋"/>
          <w:color w:val="auto"/>
          <w:sz w:val="30"/>
          <w:szCs w:val="30"/>
          <w:highlight w:val="none"/>
          <w:lang w:val="en-US" w:eastAsia="zh-CN"/>
        </w:rPr>
        <w:t>35</w:t>
      </w:r>
      <w:r>
        <w:rPr>
          <w:rFonts w:hint="eastAsia" w:ascii="仿宋" w:hAnsi="仿宋" w:eastAsia="仿宋" w:cs="仿宋"/>
          <w:color w:val="auto"/>
          <w:sz w:val="30"/>
          <w:szCs w:val="30"/>
          <w:highlight w:val="none"/>
        </w:rPr>
        <w:t>周岁以下（在</w:t>
      </w:r>
      <w:r>
        <w:rPr>
          <w:rFonts w:hint="eastAsia" w:ascii="仿宋" w:hAnsi="仿宋" w:eastAsia="仿宋" w:cs="仿宋"/>
          <w:color w:val="auto"/>
          <w:sz w:val="30"/>
          <w:szCs w:val="30"/>
          <w:highlight w:val="none"/>
          <w:lang w:val="en-US" w:eastAsia="zh-CN"/>
        </w:rPr>
        <w:t>1988</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月至200</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月期间出生），对年龄条件另有要求的，以岗位要求为准</w:t>
      </w:r>
      <w:r>
        <w:rPr>
          <w:rFonts w:hint="eastAsia" w:ascii="仿宋" w:hAnsi="仿宋" w:eastAsia="仿宋" w:cs="仿宋"/>
          <w:color w:val="auto"/>
          <w:sz w:val="30"/>
          <w:szCs w:val="30"/>
          <w:highlight w:val="none"/>
          <w:lang w:val="en-US" w:eastAsia="zh-CN"/>
        </w:rPr>
        <w:t>；</w:t>
      </w:r>
    </w:p>
    <w:p>
      <w:pPr>
        <w:numPr>
          <w:ilvl w:val="0"/>
          <w:numId w:val="0"/>
        </w:num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（五）</w:t>
      </w:r>
      <w:r>
        <w:rPr>
          <w:rFonts w:hint="eastAsia" w:ascii="仿宋" w:hAnsi="仿宋" w:eastAsia="仿宋" w:cs="仿宋"/>
          <w:color w:val="auto"/>
          <w:sz w:val="30"/>
          <w:szCs w:val="30"/>
          <w:highlight w:val="none"/>
        </w:rPr>
        <w:t>具备招聘岗位设置的资格条件。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00" w:firstLineChars="200"/>
        <w:textAlignment w:val="auto"/>
        <w:outlineLvl w:val="0"/>
        <w:rPr>
          <w:rFonts w:hint="eastAsia" w:ascii="黑体" w:hAnsi="黑体" w:eastAsia="黑体" w:cs="黑体"/>
          <w:b w:val="0"/>
          <w:bCs w:val="0"/>
          <w:color w:val="auto"/>
          <w:sz w:val="30"/>
          <w:szCs w:val="30"/>
          <w:highlight w:val="none"/>
        </w:rPr>
      </w:pPr>
      <w:bookmarkStart w:id="2" w:name="_Toc5343"/>
      <w:r>
        <w:rPr>
          <w:rFonts w:hint="eastAsia" w:ascii="黑体" w:hAnsi="黑体" w:eastAsia="黑体" w:cs="黑体"/>
          <w:b w:val="0"/>
          <w:bCs w:val="0"/>
          <w:color w:val="auto"/>
          <w:sz w:val="30"/>
          <w:szCs w:val="30"/>
          <w:highlight w:val="none"/>
        </w:rPr>
        <w:t>不得报考或取消报考（聘用）资格的情形</w:t>
      </w:r>
      <w:bookmarkEnd w:id="2"/>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00" w:firstLineChars="200"/>
        <w:textAlignment w:val="auto"/>
        <w:outlineLvl w:val="0"/>
        <w:rPr>
          <w:rFonts w:hint="eastAsia" w:ascii="仿宋" w:hAnsi="仿宋" w:eastAsia="仿宋" w:cs="仿宋"/>
          <w:color w:val="auto"/>
          <w:sz w:val="30"/>
          <w:szCs w:val="30"/>
          <w:highlight w:val="none"/>
        </w:rPr>
      </w:pPr>
      <w:bookmarkStart w:id="3" w:name="_Toc30707"/>
      <w:r>
        <w:rPr>
          <w:rFonts w:hint="eastAsia" w:ascii="仿宋" w:hAnsi="仿宋" w:eastAsia="仿宋" w:cs="仿宋"/>
          <w:color w:val="auto"/>
          <w:sz w:val="30"/>
          <w:szCs w:val="30"/>
          <w:highlight w:val="none"/>
        </w:rPr>
        <w:t>（一）有违法违纪行为的，包括但不限于:曾因犯罪受过刑事处罚的;或曾开除党、团籍的，曾在高等教育期间受到开除学籍处分的;在国家法定考试中有严重舞弊行为的;曾被原任职单位开除的;在原任职单位受党纪、政务处分，尚在影响期的;近三年内曾受记大过、降级，撤职、留用(留党、留校)察看等处分的;曾作为担任领导职务的公务员引咎辞职或责令辞职不满三年的;曾作为事业单位工作人员违法违纪被降低岗位等级或者撤职后不满三年的;</w:t>
      </w:r>
      <w:bookmarkEnd w:id="3"/>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00" w:firstLineChars="200"/>
        <w:textAlignment w:val="auto"/>
        <w:outlineLvl w:val="0"/>
        <w:rPr>
          <w:rFonts w:hint="eastAsia" w:ascii="仿宋" w:hAnsi="仿宋" w:eastAsia="仿宋" w:cs="仿宋"/>
          <w:color w:val="auto"/>
          <w:sz w:val="30"/>
          <w:szCs w:val="30"/>
          <w:highlight w:val="none"/>
        </w:rPr>
      </w:pPr>
      <w:bookmarkStart w:id="4" w:name="_Toc13273"/>
      <w:r>
        <w:rPr>
          <w:rFonts w:hint="eastAsia" w:ascii="仿宋" w:hAnsi="仿宋" w:eastAsia="仿宋" w:cs="仿宋"/>
          <w:color w:val="auto"/>
          <w:sz w:val="30"/>
          <w:szCs w:val="30"/>
          <w:highlight w:val="none"/>
        </w:rPr>
        <w:t>（二）被开除公职或开除中国共产党党籍的；</w:t>
      </w:r>
      <w:bookmarkEnd w:id="4"/>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00" w:firstLineChars="200"/>
        <w:textAlignment w:val="auto"/>
        <w:outlineLvl w:val="0"/>
        <w:rPr>
          <w:rFonts w:hint="eastAsia" w:ascii="仿宋" w:hAnsi="仿宋" w:eastAsia="仿宋" w:cs="仿宋"/>
          <w:color w:val="auto"/>
          <w:sz w:val="30"/>
          <w:szCs w:val="30"/>
          <w:highlight w:val="none"/>
        </w:rPr>
      </w:pPr>
      <w:bookmarkStart w:id="5" w:name="_Toc14704"/>
      <w:r>
        <w:rPr>
          <w:rFonts w:hint="eastAsia" w:ascii="仿宋" w:hAnsi="仿宋" w:eastAsia="仿宋" w:cs="仿宋"/>
          <w:color w:val="auto"/>
          <w:sz w:val="30"/>
          <w:szCs w:val="30"/>
          <w:highlight w:val="none"/>
        </w:rPr>
        <w:t>（三）被各法院列为失信被执行人，或存在其他严重不守信用、不讲诚信行为的;</w:t>
      </w:r>
      <w:bookmarkEnd w:id="5"/>
      <w:r>
        <w:rPr>
          <w:rFonts w:hint="eastAsia" w:ascii="仿宋" w:hAnsi="仿宋" w:eastAsia="仿宋" w:cs="仿宋"/>
          <w:color w:val="auto"/>
          <w:sz w:val="30"/>
          <w:szCs w:val="30"/>
          <w:highlight w:val="none"/>
        </w:rPr>
        <w:t xml:space="preserve">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00" w:firstLineChars="200"/>
        <w:textAlignment w:val="auto"/>
        <w:outlineLvl w:val="0"/>
        <w:rPr>
          <w:rFonts w:hint="eastAsia" w:ascii="仿宋" w:hAnsi="仿宋" w:eastAsia="仿宋" w:cs="仿宋"/>
          <w:color w:val="auto"/>
          <w:sz w:val="30"/>
          <w:szCs w:val="30"/>
          <w:highlight w:val="none"/>
        </w:rPr>
      </w:pPr>
      <w:bookmarkStart w:id="6" w:name="_Toc705"/>
      <w:r>
        <w:rPr>
          <w:rFonts w:hint="eastAsia" w:ascii="仿宋" w:hAnsi="仿宋" w:eastAsia="仿宋" w:cs="仿宋"/>
          <w:color w:val="auto"/>
          <w:sz w:val="30"/>
          <w:szCs w:val="30"/>
          <w:highlight w:val="none"/>
        </w:rPr>
        <w:t>（四）在各级公务员或国有企业招考中被认定有舞弊等严重违反录(聘)用纪律行为的；</w:t>
      </w:r>
      <w:bookmarkEnd w:id="6"/>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00" w:firstLineChars="200"/>
        <w:textAlignment w:val="auto"/>
        <w:outlineLvl w:val="0"/>
        <w:rPr>
          <w:rFonts w:hint="eastAsia" w:ascii="仿宋" w:hAnsi="仿宋" w:eastAsia="仿宋" w:cs="仿宋"/>
          <w:color w:val="auto"/>
          <w:sz w:val="30"/>
          <w:szCs w:val="30"/>
          <w:highlight w:val="none"/>
        </w:rPr>
      </w:pPr>
      <w:bookmarkStart w:id="7" w:name="_Toc18110"/>
      <w:r>
        <w:rPr>
          <w:rFonts w:hint="eastAsia" w:ascii="仿宋" w:hAnsi="仿宋" w:eastAsia="仿宋" w:cs="仿宋"/>
          <w:color w:val="auto"/>
          <w:sz w:val="30"/>
          <w:szCs w:val="30"/>
          <w:highlight w:val="none"/>
        </w:rPr>
        <w:t>（五）公务员或参照公务员法管理机关（单位）工作人员(以下简称“参公人员”)被辞退未满5年的；</w:t>
      </w:r>
      <w:bookmarkEnd w:id="7"/>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00" w:firstLineChars="200"/>
        <w:textAlignment w:val="auto"/>
        <w:outlineLvl w:val="0"/>
        <w:rPr>
          <w:rFonts w:hint="eastAsia" w:ascii="仿宋" w:hAnsi="仿宋" w:eastAsia="仿宋" w:cs="仿宋"/>
          <w:color w:val="auto"/>
          <w:sz w:val="30"/>
          <w:szCs w:val="30"/>
          <w:highlight w:val="none"/>
        </w:rPr>
      </w:pPr>
      <w:bookmarkStart w:id="8" w:name="_Toc20587"/>
      <w:r>
        <w:rPr>
          <w:rFonts w:hint="eastAsia" w:ascii="仿宋" w:hAnsi="仿宋" w:eastAsia="仿宋" w:cs="仿宋"/>
          <w:color w:val="auto"/>
          <w:sz w:val="30"/>
          <w:szCs w:val="30"/>
          <w:highlight w:val="none"/>
        </w:rPr>
        <w:t>（六）公务员或参公人员录用后服务年限未达到与当地公务员主管部门或所在单位组织人事部门约定服务年限的；</w:t>
      </w:r>
      <w:bookmarkEnd w:id="8"/>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00" w:firstLineChars="200"/>
        <w:textAlignment w:val="auto"/>
        <w:outlineLvl w:val="0"/>
        <w:rPr>
          <w:rFonts w:hint="eastAsia" w:ascii="仿宋" w:hAnsi="仿宋" w:eastAsia="仿宋" w:cs="仿宋"/>
          <w:color w:val="auto"/>
          <w:sz w:val="30"/>
          <w:szCs w:val="30"/>
          <w:highlight w:val="none"/>
        </w:rPr>
      </w:pPr>
      <w:bookmarkStart w:id="9" w:name="_Toc21030"/>
      <w:r>
        <w:rPr>
          <w:rFonts w:hint="eastAsia" w:ascii="仿宋" w:hAnsi="仿宋" w:eastAsia="仿宋" w:cs="仿宋"/>
          <w:color w:val="auto"/>
          <w:sz w:val="30"/>
          <w:szCs w:val="30"/>
          <w:highlight w:val="none"/>
        </w:rPr>
        <w:t>（七）现役军人及普通高等院校全日制在读的非应届毕业生（即2025年及以后才学业期满的全日制普通教育学生）；</w:t>
      </w:r>
      <w:bookmarkEnd w:id="9"/>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00" w:firstLineChars="200"/>
        <w:textAlignment w:val="auto"/>
        <w:outlineLvl w:val="0"/>
        <w:rPr>
          <w:rFonts w:hint="eastAsia" w:ascii="仿宋" w:hAnsi="仿宋" w:eastAsia="仿宋" w:cs="仿宋"/>
          <w:color w:val="auto"/>
          <w:sz w:val="30"/>
          <w:szCs w:val="30"/>
          <w:highlight w:val="none"/>
        </w:rPr>
      </w:pPr>
      <w:bookmarkStart w:id="10" w:name="_Toc20891"/>
      <w:r>
        <w:rPr>
          <w:rFonts w:hint="eastAsia" w:ascii="仿宋" w:hAnsi="仿宋" w:eastAsia="仿宋" w:cs="仿宋"/>
          <w:color w:val="auto"/>
          <w:sz w:val="30"/>
          <w:szCs w:val="30"/>
          <w:highlight w:val="none"/>
        </w:rPr>
        <w:t>（八）聘用后即构成应回避关系的；</w:t>
      </w:r>
      <w:bookmarkEnd w:id="10"/>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00" w:firstLineChars="200"/>
        <w:textAlignment w:val="auto"/>
        <w:outlineLvl w:val="0"/>
        <w:rPr>
          <w:rFonts w:hint="eastAsia" w:ascii="仿宋" w:hAnsi="仿宋" w:eastAsia="仿宋" w:cs="仿宋"/>
          <w:color w:val="auto"/>
          <w:sz w:val="30"/>
          <w:szCs w:val="30"/>
          <w:highlight w:val="none"/>
        </w:rPr>
      </w:pPr>
      <w:bookmarkStart w:id="11" w:name="_Toc25212"/>
      <w:r>
        <w:rPr>
          <w:rFonts w:hint="eastAsia" w:ascii="仿宋" w:hAnsi="仿宋" w:eastAsia="仿宋" w:cs="仿宋"/>
          <w:color w:val="auto"/>
          <w:sz w:val="30"/>
          <w:szCs w:val="30"/>
          <w:highlight w:val="none"/>
        </w:rPr>
        <w:t>（九）在其他单位(机关事业单位、国有企业、集体企业等)任职期间，对本单位、本部门人员的严重违纪违法行为负有主要领导责任的;</w:t>
      </w:r>
      <w:bookmarkEnd w:id="11"/>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00" w:firstLineChars="200"/>
        <w:textAlignment w:val="auto"/>
        <w:outlineLvl w:val="0"/>
        <w:rPr>
          <w:rFonts w:hint="eastAsia" w:ascii="仿宋" w:hAnsi="仿宋" w:eastAsia="仿宋" w:cs="仿宋"/>
          <w:color w:val="auto"/>
          <w:sz w:val="30"/>
          <w:szCs w:val="30"/>
          <w:highlight w:val="none"/>
        </w:rPr>
      </w:pPr>
      <w:bookmarkStart w:id="12" w:name="_Toc27274"/>
      <w:r>
        <w:rPr>
          <w:rFonts w:hint="eastAsia" w:ascii="仿宋" w:hAnsi="仿宋" w:eastAsia="仿宋" w:cs="仿宋"/>
          <w:color w:val="auto"/>
          <w:sz w:val="30"/>
          <w:szCs w:val="30"/>
          <w:highlight w:val="none"/>
        </w:rPr>
        <w:t>（十）在其他企业任职期间，在经营投资中未履行或未正确履行职责，造成企业国有资产损失或其他严重不良后果的，相关事件已责任认定但责任追究处理尚未办结或相关事项正调查核实的;</w:t>
      </w:r>
      <w:bookmarkEnd w:id="12"/>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00" w:firstLineChars="200"/>
        <w:textAlignment w:val="auto"/>
        <w:outlineLvl w:val="0"/>
        <w:rPr>
          <w:rFonts w:hint="eastAsia" w:ascii="仿宋" w:hAnsi="仿宋" w:eastAsia="仿宋" w:cs="仿宋"/>
          <w:color w:val="auto"/>
          <w:sz w:val="30"/>
          <w:szCs w:val="30"/>
          <w:highlight w:val="none"/>
        </w:rPr>
      </w:pPr>
      <w:bookmarkStart w:id="13" w:name="_Toc10490"/>
      <w:r>
        <w:rPr>
          <w:rFonts w:hint="eastAsia" w:ascii="仿宋" w:hAnsi="仿宋" w:eastAsia="仿宋" w:cs="仿宋"/>
          <w:color w:val="auto"/>
          <w:sz w:val="30"/>
          <w:szCs w:val="30"/>
          <w:highlight w:val="none"/>
        </w:rPr>
        <w:t>（十一）在其他企业工作期间，因决策或经营管理失误导致公司利益遭受重大损失，本人负有主要责任的，或对产生恶劣社会影响负有直接责任的，或涉及违纪违法、失职渎职的;</w:t>
      </w:r>
      <w:bookmarkEnd w:id="13"/>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00" w:firstLineChars="200"/>
        <w:textAlignment w:val="auto"/>
        <w:outlineLvl w:val="0"/>
        <w:rPr>
          <w:rFonts w:hint="eastAsia" w:ascii="仿宋" w:hAnsi="仿宋" w:eastAsia="仿宋" w:cs="仿宋"/>
          <w:color w:val="auto"/>
          <w:sz w:val="30"/>
          <w:szCs w:val="30"/>
          <w:highlight w:val="none"/>
        </w:rPr>
      </w:pPr>
      <w:bookmarkStart w:id="14" w:name="_Toc5579"/>
      <w:r>
        <w:rPr>
          <w:rFonts w:hint="eastAsia" w:ascii="仿宋" w:hAnsi="仿宋" w:eastAsia="仿宋" w:cs="仿宋"/>
          <w:color w:val="auto"/>
          <w:sz w:val="30"/>
          <w:szCs w:val="30"/>
          <w:highlight w:val="none"/>
        </w:rPr>
        <w:t>（十二）在其他企业工作期间，对企业发生的重大安全责任事故或环境污染等问题负有直接责任的:</w:t>
      </w:r>
      <w:bookmarkEnd w:id="14"/>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00" w:firstLineChars="200"/>
        <w:textAlignment w:val="auto"/>
        <w:outlineLvl w:val="0"/>
        <w:rPr>
          <w:rFonts w:hint="eastAsia" w:ascii="仿宋" w:hAnsi="仿宋" w:eastAsia="仿宋" w:cs="仿宋"/>
          <w:color w:val="auto"/>
          <w:sz w:val="30"/>
          <w:szCs w:val="30"/>
          <w:highlight w:val="none"/>
        </w:rPr>
      </w:pPr>
      <w:bookmarkStart w:id="15" w:name="_Toc4901"/>
      <w:r>
        <w:rPr>
          <w:rFonts w:hint="eastAsia" w:ascii="仿宋" w:hAnsi="仿宋" w:eastAsia="仿宋" w:cs="仿宋"/>
          <w:color w:val="auto"/>
          <w:sz w:val="30"/>
          <w:szCs w:val="30"/>
          <w:highlight w:val="none"/>
        </w:rPr>
        <w:t>（十三）在其他企业工作期间，严重违反公司规章制度，履职过程中对任职企业或出资人有失信行为的;</w:t>
      </w:r>
      <w:bookmarkEnd w:id="15"/>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00" w:firstLineChars="200"/>
        <w:textAlignment w:val="auto"/>
        <w:outlineLvl w:val="0"/>
        <w:rPr>
          <w:rFonts w:hint="eastAsia" w:ascii="仿宋" w:hAnsi="仿宋" w:eastAsia="仿宋" w:cs="仿宋"/>
          <w:color w:val="auto"/>
          <w:sz w:val="30"/>
          <w:szCs w:val="30"/>
          <w:highlight w:val="none"/>
        </w:rPr>
      </w:pPr>
      <w:bookmarkStart w:id="16" w:name="_Toc23332"/>
      <w:r>
        <w:rPr>
          <w:rFonts w:hint="eastAsia" w:ascii="仿宋" w:hAnsi="仿宋" w:eastAsia="仿宋" w:cs="仿宋"/>
          <w:color w:val="auto"/>
          <w:sz w:val="30"/>
          <w:szCs w:val="30"/>
          <w:highlight w:val="none"/>
        </w:rPr>
        <w:t>（十四）在招聘过程中存在舞弊行为的，存在提供虚假个人资料、隐瞒个人重要信息，欺骗或误导组织的，包括但不限于伪造或涂改学历、学位、专业技术资格、职业资格、获奖证明等资质材料，伪造工作经历或工作业绩，与实际情况明显不符的;</w:t>
      </w:r>
      <w:bookmarkEnd w:id="16"/>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00" w:firstLineChars="200"/>
        <w:textAlignment w:val="auto"/>
        <w:outlineLvl w:val="0"/>
        <w:rPr>
          <w:rFonts w:hint="eastAsia" w:ascii="仿宋" w:hAnsi="仿宋" w:eastAsia="仿宋" w:cs="仿宋"/>
          <w:color w:val="auto"/>
          <w:sz w:val="30"/>
          <w:szCs w:val="30"/>
          <w:highlight w:val="none"/>
        </w:rPr>
      </w:pPr>
      <w:bookmarkStart w:id="17" w:name="_Toc24754"/>
      <w:r>
        <w:rPr>
          <w:rFonts w:hint="eastAsia" w:ascii="仿宋" w:hAnsi="仿宋" w:eastAsia="仿宋" w:cs="仿宋"/>
          <w:color w:val="auto"/>
          <w:sz w:val="30"/>
          <w:szCs w:val="30"/>
          <w:highlight w:val="none"/>
        </w:rPr>
        <w:t>（十五）与原任职企业存在有效竞业限制协议，且业务属于竞业限制协议约束范围内的;</w:t>
      </w:r>
      <w:bookmarkEnd w:id="17"/>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00" w:firstLineChars="200"/>
        <w:textAlignment w:val="auto"/>
        <w:outlineLvl w:val="0"/>
        <w:rPr>
          <w:rFonts w:hint="eastAsia" w:ascii="仿宋" w:hAnsi="仿宋" w:eastAsia="仿宋" w:cs="仿宋"/>
          <w:color w:val="auto"/>
          <w:sz w:val="30"/>
          <w:szCs w:val="30"/>
          <w:highlight w:val="none"/>
        </w:rPr>
      </w:pPr>
      <w:bookmarkStart w:id="18" w:name="_Toc7761"/>
      <w:r>
        <w:rPr>
          <w:rFonts w:hint="eastAsia" w:ascii="仿宋" w:hAnsi="仿宋" w:eastAsia="仿宋" w:cs="仿宋"/>
          <w:color w:val="auto"/>
          <w:sz w:val="30"/>
          <w:szCs w:val="30"/>
          <w:highlight w:val="none"/>
        </w:rPr>
        <w:t>（十六）有拟任职企业应当禁止的行为的，包括但不限于:散布有损国家声誉的言论，组织或者参加旨在反对国家的集会、游行、示威活动;组织或者参加非法组织的;弄虚作假，误导、欺骗组织或公众的;贪污、行贿、受贿，利用职务之便、职务影响为自己或者他人谋取私利的;违反财经纪律，浪费国家或集体资财的;滥用职权，侵害公民、法人或者其他组织的合法权益的; 泄露国家秘密或者工作秘密的;在对外交往中损害国家荣誉和利益的;参与或者支持色情、吸毒、赌博、迷信等活动的。</w:t>
      </w:r>
      <w:bookmarkEnd w:id="18"/>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00" w:firstLineChars="200"/>
        <w:textAlignment w:val="auto"/>
        <w:outlineLvl w:val="0"/>
        <w:rPr>
          <w:rFonts w:hint="eastAsia" w:ascii="仿宋" w:hAnsi="仿宋" w:eastAsia="仿宋" w:cs="仿宋"/>
          <w:color w:val="auto"/>
          <w:sz w:val="30"/>
          <w:szCs w:val="30"/>
          <w:highlight w:val="none"/>
        </w:rPr>
      </w:pPr>
      <w:bookmarkStart w:id="19" w:name="_Toc1481"/>
      <w:r>
        <w:rPr>
          <w:rFonts w:hint="eastAsia" w:ascii="仿宋" w:hAnsi="仿宋" w:eastAsia="仿宋" w:cs="仿宋"/>
          <w:color w:val="auto"/>
          <w:sz w:val="30"/>
          <w:szCs w:val="30"/>
          <w:highlight w:val="none"/>
        </w:rPr>
        <w:t>（十七）《中华人民共和国公司法》以及国家相关行业管理部门制定的法律法规、规章另有规定的:</w:t>
      </w:r>
      <w:bookmarkEnd w:id="19"/>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00" w:firstLineChars="200"/>
        <w:textAlignment w:val="auto"/>
        <w:outlineLvl w:val="0"/>
        <w:rPr>
          <w:rFonts w:hint="eastAsia" w:ascii="仿宋" w:hAnsi="仿宋" w:eastAsia="仿宋" w:cs="仿宋"/>
          <w:color w:val="auto"/>
          <w:sz w:val="30"/>
          <w:szCs w:val="30"/>
          <w:highlight w:val="none"/>
        </w:rPr>
      </w:pPr>
      <w:bookmarkStart w:id="20" w:name="_Toc3283"/>
      <w:r>
        <w:rPr>
          <w:rFonts w:hint="eastAsia" w:ascii="仿宋" w:hAnsi="仿宋" w:eastAsia="仿宋" w:cs="仿宋"/>
          <w:color w:val="auto"/>
          <w:sz w:val="30"/>
          <w:szCs w:val="30"/>
          <w:highlight w:val="none"/>
        </w:rPr>
        <w:t>（十八）配偶已移居国(境)外的，或没有配偶但子女均已移居国(境)外人员不得作为下属各级全资和控股企业正职人选不得在掌握重大商业机密或其他重大机密的岗位任职，属海外高层次人才引进的按有关规定执行;</w:t>
      </w:r>
      <w:bookmarkEnd w:id="20"/>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00" w:firstLineChars="200"/>
        <w:textAlignment w:val="auto"/>
        <w:outlineLvl w:val="0"/>
        <w:rPr>
          <w:rFonts w:hint="eastAsia" w:ascii="仿宋" w:hAnsi="仿宋" w:eastAsia="仿宋" w:cs="仿宋"/>
          <w:color w:val="auto"/>
          <w:sz w:val="30"/>
          <w:szCs w:val="30"/>
          <w:highlight w:val="none"/>
        </w:rPr>
      </w:pPr>
      <w:bookmarkStart w:id="21" w:name="_Toc9234"/>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十九</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其他不符合企业招聘资格或条件的，或上级文件规定不适合招录的。</w:t>
      </w:r>
      <w:bookmarkEnd w:id="21"/>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00" w:firstLineChars="200"/>
        <w:textAlignment w:val="auto"/>
        <w:outlineLvl w:val="0"/>
        <w:rPr>
          <w:rFonts w:hint="eastAsia" w:ascii="黑体" w:hAnsi="黑体" w:eastAsia="黑体" w:cs="黑体"/>
          <w:b w:val="0"/>
          <w:bCs w:val="0"/>
          <w:color w:val="auto"/>
          <w:sz w:val="30"/>
          <w:szCs w:val="30"/>
          <w:highlight w:val="none"/>
        </w:rPr>
      </w:pPr>
      <w:bookmarkStart w:id="22" w:name="_Toc27441"/>
      <w:r>
        <w:rPr>
          <w:rFonts w:hint="eastAsia" w:ascii="黑体" w:hAnsi="黑体" w:eastAsia="黑体" w:cs="黑体"/>
          <w:b w:val="0"/>
          <w:bCs w:val="0"/>
          <w:color w:val="auto"/>
          <w:sz w:val="30"/>
          <w:szCs w:val="30"/>
          <w:highlight w:val="none"/>
          <w:lang w:val="en-US" w:eastAsia="zh-CN"/>
        </w:rPr>
        <w:t>三、</w:t>
      </w:r>
      <w:r>
        <w:rPr>
          <w:rFonts w:hint="eastAsia" w:ascii="黑体" w:hAnsi="黑体" w:eastAsia="黑体" w:cs="黑体"/>
          <w:b w:val="0"/>
          <w:bCs w:val="0"/>
          <w:color w:val="auto"/>
          <w:sz w:val="30"/>
          <w:szCs w:val="30"/>
          <w:highlight w:val="none"/>
          <w:lang w:eastAsia="zh-CN"/>
        </w:rPr>
        <w:t>选报岗位</w:t>
      </w:r>
      <w:bookmarkEnd w:id="22"/>
    </w:p>
    <w:p>
      <w:pPr>
        <w:numPr>
          <w:ilvl w:val="0"/>
          <w:numId w:val="2"/>
        </w:numPr>
        <w:ind w:left="0" w:leftChars="0" w:firstLine="420" w:firstLineChars="0"/>
        <w:outlineLvl w:val="1"/>
        <w:rPr>
          <w:rFonts w:hint="eastAsia" w:ascii="仿宋" w:hAnsi="仿宋" w:eastAsia="仿宋" w:cs="仿宋"/>
          <w:b/>
          <w:color w:val="auto"/>
          <w:sz w:val="30"/>
          <w:szCs w:val="30"/>
          <w:highlight w:val="none"/>
        </w:rPr>
      </w:pPr>
      <w:bookmarkStart w:id="23" w:name="_Toc31085"/>
      <w:r>
        <w:rPr>
          <w:rFonts w:hint="eastAsia" w:ascii="仿宋" w:hAnsi="仿宋" w:eastAsia="仿宋" w:cs="仿宋"/>
          <w:b/>
          <w:color w:val="auto"/>
          <w:sz w:val="30"/>
          <w:szCs w:val="30"/>
          <w:highlight w:val="none"/>
          <w:lang w:eastAsia="zh-CN"/>
        </w:rPr>
        <w:t>报考</w:t>
      </w:r>
      <w:r>
        <w:rPr>
          <w:rFonts w:hint="eastAsia" w:ascii="仿宋" w:hAnsi="仿宋" w:eastAsia="仿宋" w:cs="仿宋"/>
          <w:b/>
          <w:color w:val="auto"/>
          <w:sz w:val="30"/>
          <w:szCs w:val="30"/>
          <w:highlight w:val="none"/>
        </w:rPr>
        <w:t>条件确认</w:t>
      </w:r>
      <w:bookmarkEnd w:id="23"/>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1.报考者须在报名时，全面、逐项对照招</w:t>
      </w:r>
      <w:r>
        <w:rPr>
          <w:rFonts w:hint="eastAsia" w:ascii="仿宋" w:hAnsi="仿宋" w:eastAsia="仿宋" w:cs="仿宋"/>
          <w:color w:val="auto"/>
          <w:sz w:val="30"/>
          <w:szCs w:val="30"/>
          <w:highlight w:val="none"/>
          <w:lang w:eastAsia="zh-CN"/>
        </w:rPr>
        <w:t>聘</w:t>
      </w:r>
      <w:r>
        <w:rPr>
          <w:rFonts w:hint="eastAsia" w:ascii="仿宋" w:hAnsi="仿宋" w:eastAsia="仿宋" w:cs="仿宋"/>
          <w:color w:val="auto"/>
          <w:sz w:val="30"/>
          <w:szCs w:val="30"/>
          <w:highlight w:val="none"/>
        </w:rPr>
        <w:t>岗位</w:t>
      </w:r>
      <w:r>
        <w:rPr>
          <w:rFonts w:hint="eastAsia" w:ascii="仿宋" w:hAnsi="仿宋" w:eastAsia="仿宋" w:cs="仿宋"/>
          <w:color w:val="auto"/>
          <w:sz w:val="30"/>
          <w:szCs w:val="30"/>
          <w:highlight w:val="none"/>
          <w:lang w:eastAsia="zh-CN"/>
        </w:rPr>
        <w:t>和招聘简章等</w:t>
      </w:r>
      <w:r>
        <w:rPr>
          <w:rFonts w:hint="eastAsia" w:ascii="仿宋" w:hAnsi="仿宋" w:eastAsia="仿宋" w:cs="仿宋"/>
          <w:color w:val="auto"/>
          <w:sz w:val="30"/>
          <w:szCs w:val="30"/>
          <w:highlight w:val="none"/>
        </w:rPr>
        <w:t>要求，确认符合</w:t>
      </w:r>
      <w:r>
        <w:rPr>
          <w:rFonts w:hint="eastAsia" w:ascii="仿宋" w:hAnsi="仿宋" w:eastAsia="仿宋" w:cs="仿宋"/>
          <w:color w:val="auto"/>
          <w:sz w:val="30"/>
          <w:szCs w:val="30"/>
          <w:highlight w:val="none"/>
          <w:lang w:eastAsia="zh-CN"/>
        </w:rPr>
        <w:t>报考资格</w:t>
      </w:r>
      <w:r>
        <w:rPr>
          <w:rFonts w:hint="eastAsia" w:ascii="仿宋" w:hAnsi="仿宋" w:eastAsia="仿宋" w:cs="仿宋"/>
          <w:color w:val="auto"/>
          <w:sz w:val="30"/>
          <w:szCs w:val="30"/>
          <w:highlight w:val="none"/>
        </w:rPr>
        <w:t xml:space="preserve">条件。 </w:t>
      </w:r>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b/>
          <w:bCs/>
          <w:color w:val="auto"/>
          <w:sz w:val="30"/>
          <w:szCs w:val="30"/>
          <w:highlight w:val="none"/>
          <w:u w:val="single"/>
        </w:rPr>
        <w:t>本次</w:t>
      </w:r>
      <w:r>
        <w:rPr>
          <w:rFonts w:hint="eastAsia" w:ascii="仿宋" w:hAnsi="仿宋" w:eastAsia="仿宋" w:cs="仿宋"/>
          <w:b/>
          <w:bCs/>
          <w:color w:val="auto"/>
          <w:sz w:val="30"/>
          <w:szCs w:val="30"/>
          <w:highlight w:val="none"/>
          <w:u w:val="single"/>
          <w:lang w:eastAsia="zh-CN"/>
        </w:rPr>
        <w:t>与同</w:t>
      </w:r>
      <w:r>
        <w:rPr>
          <w:rFonts w:hint="eastAsia" w:ascii="仿宋" w:hAnsi="仿宋" w:eastAsia="仿宋" w:cs="仿宋"/>
          <w:b/>
          <w:bCs/>
          <w:color w:val="auto"/>
          <w:sz w:val="30"/>
          <w:szCs w:val="30"/>
          <w:highlight w:val="none"/>
          <w:u w:val="single"/>
        </w:rPr>
        <w:t>时报名的《</w:t>
      </w:r>
      <w:r>
        <w:rPr>
          <w:rFonts w:hint="eastAsia" w:ascii="仿宋" w:hAnsi="仿宋" w:eastAsia="仿宋" w:cs="仿宋"/>
          <w:b/>
          <w:bCs/>
          <w:color w:val="auto"/>
          <w:sz w:val="30"/>
          <w:szCs w:val="30"/>
          <w:highlight w:val="none"/>
          <w:u w:val="single"/>
          <w:lang w:val="en-US" w:eastAsia="zh-CN"/>
        </w:rPr>
        <w:t>2024年8月</w:t>
      </w:r>
      <w:r>
        <w:rPr>
          <w:rStyle w:val="11"/>
          <w:rFonts w:hint="eastAsia" w:ascii="仿宋" w:hAnsi="仿宋" w:eastAsia="仿宋" w:cs="仿宋"/>
          <w:color w:val="auto"/>
          <w:sz w:val="30"/>
          <w:szCs w:val="30"/>
          <w:highlight w:val="none"/>
          <w:u w:val="single"/>
          <w:lang w:val="en-US" w:eastAsia="zh-CN"/>
        </w:rPr>
        <w:t>厦门集美发展集团有限公司公开招聘工作人员</w:t>
      </w:r>
      <w:r>
        <w:rPr>
          <w:rStyle w:val="11"/>
          <w:rFonts w:hint="eastAsia" w:ascii="仿宋" w:hAnsi="仿宋" w:eastAsia="仿宋" w:cs="仿宋"/>
          <w:color w:val="auto"/>
          <w:sz w:val="30"/>
          <w:szCs w:val="30"/>
          <w:highlight w:val="none"/>
          <w:u w:val="single"/>
        </w:rPr>
        <w:t>简章</w:t>
      </w:r>
      <w:r>
        <w:rPr>
          <w:rFonts w:hint="eastAsia" w:ascii="仿宋" w:hAnsi="仿宋" w:eastAsia="仿宋" w:cs="仿宋"/>
          <w:b/>
          <w:bCs/>
          <w:color w:val="auto"/>
          <w:sz w:val="30"/>
          <w:szCs w:val="30"/>
          <w:highlight w:val="none"/>
          <w:u w:val="single"/>
        </w:rPr>
        <w:t>》</w:t>
      </w:r>
      <w:r>
        <w:rPr>
          <w:rFonts w:hint="eastAsia" w:ascii="仿宋" w:hAnsi="仿宋" w:eastAsia="仿宋" w:cs="仿宋"/>
          <w:b/>
          <w:bCs/>
          <w:color w:val="auto"/>
          <w:sz w:val="30"/>
          <w:szCs w:val="30"/>
          <w:highlight w:val="none"/>
          <w:u w:val="single"/>
          <w:lang w:eastAsia="zh-CN"/>
        </w:rPr>
        <w:t>、</w:t>
      </w:r>
      <w:r>
        <w:rPr>
          <w:rFonts w:hint="eastAsia" w:ascii="仿宋" w:hAnsi="仿宋" w:eastAsia="仿宋" w:cs="仿宋"/>
          <w:b/>
          <w:bCs/>
          <w:color w:val="auto"/>
          <w:sz w:val="30"/>
          <w:szCs w:val="30"/>
          <w:highlight w:val="none"/>
          <w:u w:val="single"/>
        </w:rPr>
        <w:t>《</w:t>
      </w:r>
      <w:r>
        <w:rPr>
          <w:rStyle w:val="11"/>
          <w:rFonts w:hint="eastAsia" w:ascii="仿宋" w:hAnsi="仿宋" w:eastAsia="仿宋" w:cs="仿宋"/>
          <w:color w:val="auto"/>
          <w:sz w:val="30"/>
          <w:szCs w:val="30"/>
          <w:highlight w:val="none"/>
          <w:u w:val="single"/>
          <w:lang w:val="en-US" w:eastAsia="zh-CN"/>
        </w:rPr>
        <w:t>2024年8月厦门集美产业投资集团有限公司公开招聘工作人员</w:t>
      </w:r>
      <w:r>
        <w:rPr>
          <w:rStyle w:val="11"/>
          <w:rFonts w:hint="eastAsia" w:ascii="仿宋" w:hAnsi="仿宋" w:eastAsia="仿宋" w:cs="仿宋"/>
          <w:color w:val="auto"/>
          <w:sz w:val="30"/>
          <w:szCs w:val="30"/>
          <w:highlight w:val="none"/>
          <w:u w:val="single"/>
        </w:rPr>
        <w:t>简章</w:t>
      </w:r>
      <w:r>
        <w:rPr>
          <w:rFonts w:hint="eastAsia" w:ascii="仿宋" w:hAnsi="仿宋" w:eastAsia="仿宋" w:cs="仿宋"/>
          <w:b/>
          <w:bCs/>
          <w:color w:val="auto"/>
          <w:sz w:val="30"/>
          <w:szCs w:val="30"/>
          <w:highlight w:val="none"/>
          <w:u w:val="single"/>
        </w:rPr>
        <w:t>》</w:t>
      </w:r>
      <w:r>
        <w:rPr>
          <w:rFonts w:hint="eastAsia" w:ascii="仿宋" w:hAnsi="仿宋" w:eastAsia="仿宋" w:cs="仿宋"/>
          <w:b/>
          <w:bCs/>
          <w:color w:val="auto"/>
          <w:sz w:val="30"/>
          <w:szCs w:val="30"/>
          <w:highlight w:val="none"/>
          <w:u w:val="single"/>
          <w:lang w:eastAsia="zh-CN"/>
        </w:rPr>
        <w:t>为</w:t>
      </w:r>
      <w:r>
        <w:rPr>
          <w:rFonts w:hint="eastAsia" w:ascii="仿宋" w:hAnsi="仿宋" w:eastAsia="仿宋" w:cs="仿宋"/>
          <w:b/>
          <w:bCs/>
          <w:color w:val="auto"/>
          <w:sz w:val="30"/>
          <w:szCs w:val="30"/>
          <w:highlight w:val="none"/>
          <w:u w:val="single"/>
        </w:rPr>
        <w:t>同一场笔试，报考人员只能从这</w:t>
      </w:r>
      <w:r>
        <w:rPr>
          <w:rFonts w:hint="eastAsia" w:ascii="仿宋" w:hAnsi="仿宋" w:eastAsia="仿宋" w:cs="仿宋"/>
          <w:b/>
          <w:bCs/>
          <w:color w:val="auto"/>
          <w:sz w:val="30"/>
          <w:szCs w:val="30"/>
          <w:highlight w:val="none"/>
          <w:u w:val="single"/>
          <w:lang w:val="en-US" w:eastAsia="zh-CN"/>
        </w:rPr>
        <w:t>3</w:t>
      </w:r>
      <w:r>
        <w:rPr>
          <w:rFonts w:hint="eastAsia" w:ascii="仿宋" w:hAnsi="仿宋" w:eastAsia="仿宋" w:cs="仿宋"/>
          <w:b/>
          <w:bCs/>
          <w:color w:val="auto"/>
          <w:sz w:val="30"/>
          <w:szCs w:val="30"/>
          <w:highlight w:val="none"/>
          <w:u w:val="single"/>
          <w:lang w:eastAsia="zh-CN"/>
        </w:rPr>
        <w:t>个</w:t>
      </w:r>
      <w:r>
        <w:rPr>
          <w:rFonts w:hint="eastAsia" w:ascii="仿宋" w:hAnsi="仿宋" w:eastAsia="仿宋" w:cs="仿宋"/>
          <w:b/>
          <w:bCs/>
          <w:color w:val="auto"/>
          <w:sz w:val="30"/>
          <w:szCs w:val="30"/>
          <w:highlight w:val="none"/>
          <w:u w:val="single"/>
        </w:rPr>
        <w:t>考试简章中的岗位</w:t>
      </w:r>
      <w:r>
        <w:rPr>
          <w:rFonts w:hint="eastAsia" w:ascii="仿宋" w:hAnsi="仿宋" w:eastAsia="仿宋" w:cs="仿宋"/>
          <w:b/>
          <w:bCs/>
          <w:color w:val="auto"/>
          <w:sz w:val="30"/>
          <w:szCs w:val="30"/>
          <w:highlight w:val="none"/>
          <w:u w:val="single"/>
          <w:lang w:val="en-US" w:eastAsia="zh-CN"/>
        </w:rPr>
        <w:t>(岗位代码：B01-B26）</w:t>
      </w:r>
      <w:r>
        <w:rPr>
          <w:rFonts w:hint="eastAsia" w:ascii="仿宋" w:hAnsi="仿宋" w:eastAsia="仿宋" w:cs="仿宋"/>
          <w:b/>
          <w:bCs/>
          <w:color w:val="auto"/>
          <w:sz w:val="30"/>
          <w:szCs w:val="30"/>
          <w:highlight w:val="none"/>
          <w:u w:val="single"/>
        </w:rPr>
        <w:t>选报一个。报考人员通过资格初审后不得更改。重复报考，取消其报名资格。</w:t>
      </w:r>
    </w:p>
    <w:p>
      <w:pPr>
        <w:numPr>
          <w:ilvl w:val="0"/>
          <w:numId w:val="2"/>
        </w:numPr>
        <w:spacing w:line="360" w:lineRule="auto"/>
        <w:ind w:left="0" w:leftChars="0" w:firstLine="420" w:firstLineChars="0"/>
        <w:outlineLvl w:val="1"/>
        <w:rPr>
          <w:rFonts w:hint="eastAsia" w:ascii="仿宋" w:hAnsi="仿宋" w:eastAsia="仿宋" w:cs="仿宋"/>
          <w:b/>
          <w:color w:val="auto"/>
          <w:sz w:val="30"/>
          <w:szCs w:val="30"/>
          <w:highlight w:val="none"/>
        </w:rPr>
      </w:pPr>
      <w:bookmarkStart w:id="24" w:name="_Toc17758"/>
      <w:bookmarkStart w:id="25" w:name="_Toc24930"/>
      <w:r>
        <w:rPr>
          <w:rFonts w:hint="eastAsia" w:ascii="仿宋" w:hAnsi="仿宋" w:eastAsia="仿宋" w:cs="仿宋"/>
          <w:b/>
          <w:color w:val="auto"/>
          <w:sz w:val="30"/>
          <w:szCs w:val="30"/>
          <w:highlight w:val="none"/>
          <w:lang w:val="en-US" w:eastAsia="zh-CN"/>
        </w:rPr>
        <w:t>“2024</w:t>
      </w:r>
      <w:r>
        <w:rPr>
          <w:rFonts w:hint="eastAsia" w:ascii="仿宋" w:hAnsi="仿宋" w:eastAsia="仿宋" w:cs="仿宋"/>
          <w:b/>
          <w:color w:val="auto"/>
          <w:sz w:val="30"/>
          <w:szCs w:val="30"/>
          <w:highlight w:val="none"/>
        </w:rPr>
        <w:t>届毕业生</w:t>
      </w:r>
      <w:r>
        <w:rPr>
          <w:rFonts w:hint="eastAsia" w:ascii="仿宋" w:hAnsi="仿宋" w:eastAsia="仿宋" w:cs="仿宋"/>
          <w:b/>
          <w:color w:val="auto"/>
          <w:sz w:val="30"/>
          <w:szCs w:val="30"/>
          <w:highlight w:val="none"/>
          <w:lang w:eastAsia="zh-CN"/>
        </w:rPr>
        <w:t>”专项岗位</w:t>
      </w:r>
      <w:bookmarkEnd w:id="24"/>
      <w:bookmarkEnd w:id="25"/>
    </w:p>
    <w:p>
      <w:pPr>
        <w:spacing w:line="360" w:lineRule="auto"/>
        <w:ind w:firstLine="600" w:firstLineChars="200"/>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以下人员可根据岗位要求报考“2024届毕业生”专项岗位：</w:t>
      </w:r>
    </w:p>
    <w:p>
      <w:pPr>
        <w:spacing w:line="360" w:lineRule="auto"/>
        <w:ind w:firstLine="600" w:firstLineChars="200"/>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1.</w:t>
      </w:r>
      <w:bookmarkStart w:id="67" w:name="_GoBack"/>
      <w:bookmarkEnd w:id="67"/>
      <w:r>
        <w:rPr>
          <w:rFonts w:hint="eastAsia" w:ascii="仿宋" w:hAnsi="仿宋" w:eastAsia="仿宋" w:cs="仿宋"/>
          <w:color w:val="auto"/>
          <w:sz w:val="30"/>
          <w:szCs w:val="30"/>
          <w:highlight w:val="none"/>
          <w:lang w:val="en-US" w:eastAsia="zh-CN"/>
        </w:rPr>
        <w:t>在2024年1月1日至2024年12月31日间（以证书落款时间为准）取得国家承认的学历（学位）证书的高校毕业生(就业、未就业均可）。</w:t>
      </w:r>
    </w:p>
    <w:p>
      <w:pPr>
        <w:spacing w:line="360" w:lineRule="auto"/>
        <w:ind w:firstLine="600" w:firstLineChars="200"/>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2.持国（境）外学历报考者按第1点类推界定，取得国（境）外学历学位报考人员的毕业时间界定，以“五、学历（位）认定”第（三）条“国（境）外学历（位）”所述材料确定的学历（位）获得时间为准。</w:t>
      </w:r>
    </w:p>
    <w:p>
      <w:pPr>
        <w:numPr>
          <w:ilvl w:val="0"/>
          <w:numId w:val="2"/>
        </w:numPr>
        <w:spacing w:line="360" w:lineRule="auto"/>
        <w:ind w:left="0" w:leftChars="0" w:firstLine="420" w:firstLineChars="0"/>
        <w:outlineLvl w:val="1"/>
        <w:rPr>
          <w:rFonts w:hint="eastAsia" w:ascii="仿宋" w:hAnsi="仿宋" w:eastAsia="仿宋" w:cs="仿宋"/>
          <w:b/>
          <w:color w:val="auto"/>
          <w:sz w:val="30"/>
          <w:szCs w:val="30"/>
          <w:highlight w:val="none"/>
        </w:rPr>
      </w:pPr>
      <w:bookmarkStart w:id="26" w:name="_Toc22863"/>
      <w:bookmarkStart w:id="27" w:name="_Toc25790"/>
      <w:r>
        <w:rPr>
          <w:rFonts w:hint="eastAsia" w:ascii="仿宋" w:hAnsi="仿宋" w:eastAsia="仿宋" w:cs="仿宋"/>
          <w:b/>
          <w:color w:val="auto"/>
          <w:sz w:val="30"/>
          <w:szCs w:val="30"/>
          <w:highlight w:val="none"/>
        </w:rPr>
        <w:t>简历填写</w:t>
      </w:r>
      <w:bookmarkEnd w:id="26"/>
      <w:bookmarkEnd w:id="27"/>
    </w:p>
    <w:p>
      <w:pPr>
        <w:spacing w:line="360" w:lineRule="auto"/>
        <w:ind w:firstLine="640"/>
        <w:rPr>
          <w:rFonts w:hint="eastAsia" w:ascii="仿宋" w:hAnsi="仿宋" w:eastAsia="仿宋" w:cs="仿宋"/>
          <w:color w:val="auto"/>
          <w:sz w:val="30"/>
          <w:szCs w:val="30"/>
          <w:highlight w:val="none"/>
        </w:rPr>
      </w:pPr>
      <w:bookmarkStart w:id="28" w:name="_Toc11175"/>
      <w:bookmarkStart w:id="29" w:name="_Toc28349"/>
      <w:bookmarkStart w:id="30" w:name="_Toc4830"/>
      <w:bookmarkStart w:id="31" w:name="_Toc29293"/>
      <w:bookmarkStart w:id="32" w:name="_Toc5535"/>
      <w:r>
        <w:rPr>
          <w:rFonts w:hint="eastAsia" w:ascii="仿宋" w:hAnsi="仿宋" w:eastAsia="仿宋" w:cs="仿宋"/>
          <w:color w:val="auto"/>
          <w:sz w:val="30"/>
          <w:szCs w:val="30"/>
          <w:highlight w:val="none"/>
        </w:rPr>
        <w:t>报考者须如实反映各阶段的就学、就业、待业等状态，期间不能中断，原则上应从高中起填写。</w:t>
      </w:r>
      <w:bookmarkEnd w:id="28"/>
      <w:bookmarkEnd w:id="29"/>
      <w:bookmarkEnd w:id="30"/>
      <w:bookmarkEnd w:id="31"/>
      <w:bookmarkEnd w:id="32"/>
    </w:p>
    <w:p>
      <w:pPr>
        <w:spacing w:line="360" w:lineRule="auto"/>
        <w:ind w:firstLine="64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在机关事业单位工作的，须注明单位性质（机关、参公单位、非参公事业单位）和本人身份（公务员、参公事业编制人员、非参公事业编制人员、编外人员）。</w:t>
      </w:r>
    </w:p>
    <w:p>
      <w:pPr>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部队、武警相关单位工作人员须注明“现役人员”还是“非现役文职人员”，或者“合同制职员”等。</w:t>
      </w:r>
    </w:p>
    <w:p>
      <w:pPr>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在读人员须注明教育类别是“全日制普教”还是“非全日制普教”。</w:t>
      </w:r>
    </w:p>
    <w:p>
      <w:pPr>
        <w:numPr>
          <w:ilvl w:val="0"/>
          <w:numId w:val="2"/>
        </w:numPr>
        <w:ind w:left="0" w:leftChars="0" w:firstLine="420" w:firstLineChars="0"/>
        <w:outlineLvl w:val="1"/>
        <w:rPr>
          <w:rFonts w:hint="eastAsia" w:ascii="仿宋" w:hAnsi="仿宋" w:eastAsia="仿宋" w:cs="仿宋"/>
          <w:b/>
          <w:color w:val="auto"/>
          <w:sz w:val="30"/>
          <w:szCs w:val="30"/>
          <w:highlight w:val="none"/>
        </w:rPr>
      </w:pPr>
      <w:bookmarkStart w:id="33" w:name="_Toc25369"/>
      <w:r>
        <w:rPr>
          <w:rFonts w:hint="eastAsia" w:ascii="仿宋" w:hAnsi="仿宋" w:eastAsia="仿宋" w:cs="仿宋"/>
          <w:b/>
          <w:color w:val="auto"/>
          <w:sz w:val="30"/>
          <w:szCs w:val="30"/>
          <w:highlight w:val="none"/>
        </w:rPr>
        <w:t>回避情形</w:t>
      </w:r>
      <w:bookmarkEnd w:id="33"/>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lang w:eastAsia="zh-CN"/>
        </w:rPr>
        <w:t>国有企业</w:t>
      </w:r>
      <w:r>
        <w:rPr>
          <w:rFonts w:hint="eastAsia" w:ascii="仿宋" w:hAnsi="仿宋" w:eastAsia="仿宋" w:cs="仿宋"/>
          <w:color w:val="auto"/>
          <w:sz w:val="30"/>
          <w:szCs w:val="30"/>
          <w:highlight w:val="none"/>
          <w:u w:val="none"/>
        </w:rPr>
        <w:t>工作人员凡有下列亲属关系的，不得在同一</w:t>
      </w:r>
      <w:r>
        <w:rPr>
          <w:rFonts w:hint="eastAsia" w:ascii="仿宋" w:hAnsi="仿宋" w:eastAsia="仿宋" w:cs="仿宋"/>
          <w:color w:val="auto"/>
          <w:sz w:val="30"/>
          <w:szCs w:val="30"/>
          <w:highlight w:val="none"/>
          <w:u w:val="none"/>
          <w:lang w:eastAsia="zh-CN"/>
        </w:rPr>
        <w:t>国有企业</w:t>
      </w:r>
      <w:r>
        <w:rPr>
          <w:rFonts w:hint="eastAsia" w:ascii="仿宋" w:hAnsi="仿宋" w:eastAsia="仿宋" w:cs="仿宋"/>
          <w:color w:val="auto"/>
          <w:sz w:val="30"/>
          <w:szCs w:val="30"/>
          <w:highlight w:val="none"/>
          <w:u w:val="none"/>
        </w:rPr>
        <w:t>聘用至具有直接上下级领导关系的管理岗位，不得在其中一方担任领导人员的</w:t>
      </w:r>
      <w:r>
        <w:rPr>
          <w:rFonts w:hint="eastAsia" w:ascii="仿宋" w:hAnsi="仿宋" w:eastAsia="仿宋" w:cs="仿宋"/>
          <w:color w:val="auto"/>
          <w:sz w:val="30"/>
          <w:szCs w:val="30"/>
          <w:highlight w:val="none"/>
          <w:u w:val="none"/>
          <w:lang w:eastAsia="zh-CN"/>
        </w:rPr>
        <w:t>国有企业</w:t>
      </w:r>
      <w:r>
        <w:rPr>
          <w:rFonts w:hint="eastAsia" w:ascii="仿宋" w:hAnsi="仿宋" w:eastAsia="仿宋" w:cs="仿宋"/>
          <w:color w:val="auto"/>
          <w:sz w:val="30"/>
          <w:szCs w:val="30"/>
          <w:highlight w:val="none"/>
          <w:u w:val="none"/>
        </w:rPr>
        <w:t>聘用至从事组织(人事)、纪检监察、审计、财务工作的岗位，也不得聘用至双方直接隶属于同一领导人员的从事组织(人事)、纪检监察、审计、财务工作的内设机构正职岗位：</w:t>
      </w:r>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1.夫妻关系;</w:t>
      </w:r>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2.直系血亲关系，包括祖父母、外祖父母、父母、子女、孙子女、外孙子女;</w:t>
      </w:r>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3.三代以内旁系血亲关系，包括叔伯姑舅姨、兄弟姐妹、堂兄弟姐妹、表兄弟姐妹、侄子女、甥子女;</w:t>
      </w:r>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4.近姻亲关系，包括配偶的父母、配偶的兄弟姐妹及其配偶、子女的配偶及子女配偶的父母、三代以内旁系血亲的配偶;</w:t>
      </w:r>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5.其他亲属关系，包括养父母子女、形成抚养关系的继父母子女及由此形成的直系血亲、三代以内旁系血亲和近姻亲关系。</w:t>
      </w:r>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所称直接上下级领导关系包括：</w:t>
      </w:r>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1.领导班子正职与副职;</w:t>
      </w:r>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2.同一内设机构正职与副职;</w:t>
      </w:r>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3.上级正职、副职与下级正职;</w:t>
      </w:r>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4.单位无内设机构的，其正职、副职与其他管理人员以及从事审计、财务工作的专业技术人员;</w:t>
      </w:r>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5.内设机构无下一级单位的，其正职、副职与其他管理人员以及从事审计、财务工作的专业技术人员。</w:t>
      </w:r>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从事招聘工作的人员</w:t>
      </w:r>
      <w:r>
        <w:rPr>
          <w:rFonts w:hint="eastAsia" w:ascii="仿宋" w:hAnsi="仿宋" w:eastAsia="仿宋" w:cs="仿宋"/>
          <w:color w:val="auto"/>
          <w:sz w:val="30"/>
          <w:szCs w:val="30"/>
          <w:highlight w:val="none"/>
          <w:u w:val="none"/>
          <w:lang w:eastAsia="zh-CN"/>
        </w:rPr>
        <w:t>存在应当回避情形</w:t>
      </w:r>
      <w:r>
        <w:rPr>
          <w:rFonts w:hint="eastAsia" w:ascii="仿宋" w:hAnsi="仿宋" w:eastAsia="仿宋" w:cs="仿宋"/>
          <w:color w:val="auto"/>
          <w:sz w:val="30"/>
          <w:szCs w:val="30"/>
          <w:highlight w:val="none"/>
          <w:u w:val="none"/>
        </w:rPr>
        <w:t>的，须实行履职回避。</w:t>
      </w:r>
    </w:p>
    <w:p>
      <w:pPr>
        <w:numPr>
          <w:ilvl w:val="0"/>
          <w:numId w:val="3"/>
        </w:numPr>
        <w:ind w:firstLine="600" w:firstLineChars="200"/>
        <w:outlineLvl w:val="0"/>
        <w:rPr>
          <w:rFonts w:hint="eastAsia" w:ascii="黑体" w:hAnsi="黑体" w:eastAsia="黑体" w:cs="黑体"/>
          <w:b w:val="0"/>
          <w:bCs w:val="0"/>
          <w:color w:val="auto"/>
          <w:sz w:val="30"/>
          <w:szCs w:val="30"/>
          <w:highlight w:val="none"/>
          <w:lang w:eastAsia="zh-CN"/>
        </w:rPr>
      </w:pPr>
      <w:bookmarkStart w:id="34" w:name="_Toc11797"/>
      <w:r>
        <w:rPr>
          <w:rFonts w:hint="eastAsia" w:ascii="黑体" w:hAnsi="黑体" w:eastAsia="黑体" w:cs="黑体"/>
          <w:b w:val="0"/>
          <w:bCs w:val="0"/>
          <w:color w:val="auto"/>
          <w:sz w:val="30"/>
          <w:szCs w:val="30"/>
          <w:highlight w:val="none"/>
        </w:rPr>
        <w:t>年龄</w:t>
      </w:r>
      <w:r>
        <w:rPr>
          <w:rFonts w:hint="eastAsia" w:ascii="黑体" w:hAnsi="黑体" w:eastAsia="黑体" w:cs="黑体"/>
          <w:b w:val="0"/>
          <w:bCs w:val="0"/>
          <w:color w:val="auto"/>
          <w:sz w:val="30"/>
          <w:szCs w:val="30"/>
          <w:highlight w:val="none"/>
          <w:lang w:eastAsia="zh-CN"/>
        </w:rPr>
        <w:t>、资格（历）等的</w:t>
      </w:r>
      <w:r>
        <w:rPr>
          <w:rFonts w:hint="eastAsia" w:ascii="黑体" w:hAnsi="黑体" w:eastAsia="黑体" w:cs="黑体"/>
          <w:b w:val="0"/>
          <w:bCs w:val="0"/>
          <w:color w:val="auto"/>
          <w:sz w:val="30"/>
          <w:szCs w:val="30"/>
          <w:highlight w:val="none"/>
        </w:rPr>
        <w:t>计算</w:t>
      </w:r>
      <w:r>
        <w:rPr>
          <w:rFonts w:hint="eastAsia" w:ascii="黑体" w:hAnsi="黑体" w:eastAsia="黑体" w:cs="黑体"/>
          <w:b w:val="0"/>
          <w:bCs w:val="0"/>
          <w:color w:val="auto"/>
          <w:sz w:val="30"/>
          <w:szCs w:val="30"/>
          <w:highlight w:val="none"/>
          <w:lang w:eastAsia="zh-CN"/>
        </w:rPr>
        <w:t>办法</w:t>
      </w:r>
      <w:bookmarkEnd w:id="34"/>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lang w:eastAsia="zh-CN"/>
        </w:rPr>
        <w:t>如无特别说明，相关年限的计算、证书取得时间等，均指</w:t>
      </w:r>
      <w:r>
        <w:rPr>
          <w:rFonts w:hint="eastAsia" w:ascii="仿宋" w:hAnsi="仿宋" w:eastAsia="仿宋" w:cs="仿宋"/>
          <w:color w:val="auto"/>
          <w:sz w:val="30"/>
          <w:szCs w:val="30"/>
          <w:highlight w:val="none"/>
          <w:u w:val="none"/>
        </w:rPr>
        <w:t>计算截</w:t>
      </w:r>
      <w:r>
        <w:rPr>
          <w:rFonts w:hint="eastAsia" w:ascii="仿宋" w:hAnsi="仿宋" w:eastAsia="仿宋" w:cs="仿宋"/>
          <w:color w:val="auto"/>
          <w:sz w:val="30"/>
          <w:szCs w:val="30"/>
          <w:highlight w:val="none"/>
          <w:u w:val="none"/>
          <w:lang w:eastAsia="zh-CN"/>
        </w:rPr>
        <w:t>至报名开始</w:t>
      </w:r>
      <w:r>
        <w:rPr>
          <w:rFonts w:hint="eastAsia" w:ascii="仿宋" w:hAnsi="仿宋" w:eastAsia="仿宋" w:cs="仿宋"/>
          <w:color w:val="auto"/>
          <w:sz w:val="30"/>
          <w:szCs w:val="30"/>
          <w:highlight w:val="none"/>
          <w:u w:val="none"/>
          <w:lang w:val="en-US" w:eastAsia="zh-CN"/>
        </w:rPr>
        <w:t>当月，即2024年8月</w:t>
      </w:r>
      <w:r>
        <w:rPr>
          <w:rFonts w:hint="eastAsia" w:ascii="仿宋" w:hAnsi="仿宋" w:eastAsia="仿宋" w:cs="仿宋"/>
          <w:color w:val="auto"/>
          <w:sz w:val="30"/>
          <w:szCs w:val="30"/>
          <w:highlight w:val="none"/>
          <w:u w:val="none"/>
          <w:lang w:eastAsia="zh-CN"/>
        </w:rPr>
        <w:t>。</w:t>
      </w:r>
    </w:p>
    <w:p>
      <w:pPr>
        <w:numPr>
          <w:ilvl w:val="0"/>
          <w:numId w:val="4"/>
        </w:numPr>
        <w:ind w:firstLine="602" w:firstLineChars="200"/>
        <w:outlineLvl w:val="1"/>
        <w:rPr>
          <w:rFonts w:hint="eastAsia" w:ascii="仿宋" w:hAnsi="仿宋" w:eastAsia="仿宋" w:cs="仿宋"/>
          <w:b/>
          <w:bCs/>
          <w:color w:val="auto"/>
          <w:sz w:val="30"/>
          <w:szCs w:val="30"/>
          <w:highlight w:val="none"/>
        </w:rPr>
      </w:pPr>
      <w:bookmarkStart w:id="35" w:name="_Toc10371"/>
      <w:r>
        <w:rPr>
          <w:rFonts w:hint="eastAsia" w:ascii="仿宋" w:hAnsi="仿宋" w:eastAsia="仿宋" w:cs="仿宋"/>
          <w:b/>
          <w:bCs/>
          <w:color w:val="auto"/>
          <w:sz w:val="30"/>
          <w:szCs w:val="30"/>
          <w:highlight w:val="none"/>
        </w:rPr>
        <w:t>年龄</w:t>
      </w:r>
      <w:bookmarkEnd w:id="35"/>
    </w:p>
    <w:p>
      <w:pPr>
        <w:numPr>
          <w:ilvl w:val="0"/>
          <w:numId w:val="0"/>
        </w:num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lang w:val="en-US" w:eastAsia="zh-CN"/>
        </w:rPr>
        <w:t>最高年龄要求35周岁是指已满18周岁、未满36周岁</w:t>
      </w:r>
      <w:r>
        <w:rPr>
          <w:rFonts w:hint="eastAsia" w:ascii="仿宋" w:hAnsi="仿宋" w:eastAsia="仿宋" w:cs="仿宋"/>
          <w:color w:val="auto"/>
          <w:sz w:val="30"/>
          <w:szCs w:val="30"/>
          <w:highlight w:val="none"/>
          <w:u w:val="none"/>
          <w:lang w:eastAsia="zh-CN"/>
        </w:rPr>
        <w:t>（</w:t>
      </w:r>
      <w:r>
        <w:rPr>
          <w:rFonts w:hint="eastAsia" w:ascii="仿宋" w:hAnsi="仿宋" w:eastAsia="仿宋" w:cs="仿宋"/>
          <w:color w:val="auto"/>
          <w:sz w:val="30"/>
          <w:szCs w:val="30"/>
          <w:highlight w:val="none"/>
          <w:u w:val="none"/>
          <w:lang w:val="en-US" w:eastAsia="zh-CN"/>
        </w:rPr>
        <w:t>在1986</w:t>
      </w:r>
      <w:r>
        <w:rPr>
          <w:rFonts w:hint="eastAsia" w:ascii="仿宋" w:hAnsi="仿宋" w:eastAsia="仿宋" w:cs="仿宋"/>
          <w:color w:val="auto"/>
          <w:sz w:val="30"/>
          <w:szCs w:val="30"/>
          <w:highlight w:val="none"/>
          <w:u w:val="none"/>
        </w:rPr>
        <w:t>年</w:t>
      </w:r>
      <w:r>
        <w:rPr>
          <w:rFonts w:hint="eastAsia" w:ascii="仿宋" w:hAnsi="仿宋" w:eastAsia="仿宋" w:cs="仿宋"/>
          <w:color w:val="auto"/>
          <w:sz w:val="30"/>
          <w:szCs w:val="30"/>
          <w:highlight w:val="none"/>
          <w:u w:val="none"/>
          <w:lang w:val="en-US" w:eastAsia="zh-CN"/>
        </w:rPr>
        <w:t>8</w:t>
      </w:r>
      <w:r>
        <w:rPr>
          <w:rFonts w:hint="eastAsia" w:ascii="仿宋" w:hAnsi="仿宋" w:eastAsia="仿宋" w:cs="仿宋"/>
          <w:color w:val="auto"/>
          <w:sz w:val="30"/>
          <w:szCs w:val="30"/>
          <w:highlight w:val="none"/>
          <w:u w:val="none"/>
        </w:rPr>
        <w:t>月</w:t>
      </w:r>
      <w:r>
        <w:rPr>
          <w:rFonts w:hint="eastAsia" w:ascii="仿宋" w:hAnsi="仿宋" w:eastAsia="仿宋" w:cs="仿宋"/>
          <w:color w:val="auto"/>
          <w:sz w:val="30"/>
          <w:szCs w:val="30"/>
          <w:highlight w:val="none"/>
          <w:u w:val="none"/>
          <w:lang w:eastAsia="zh-CN"/>
        </w:rPr>
        <w:t>至</w:t>
      </w:r>
      <w:r>
        <w:rPr>
          <w:rFonts w:hint="eastAsia" w:ascii="仿宋" w:hAnsi="仿宋" w:eastAsia="仿宋" w:cs="仿宋"/>
          <w:color w:val="auto"/>
          <w:sz w:val="30"/>
          <w:szCs w:val="30"/>
          <w:highlight w:val="none"/>
          <w:u w:val="none"/>
          <w:lang w:val="en-US" w:eastAsia="zh-CN"/>
        </w:rPr>
        <w:t>2006年8月期间</w:t>
      </w:r>
      <w:r>
        <w:rPr>
          <w:rFonts w:hint="eastAsia" w:ascii="仿宋" w:hAnsi="仿宋" w:eastAsia="仿宋" w:cs="仿宋"/>
          <w:color w:val="auto"/>
          <w:sz w:val="30"/>
          <w:szCs w:val="30"/>
          <w:highlight w:val="none"/>
          <w:u w:val="none"/>
        </w:rPr>
        <w:t>出生的人员</w:t>
      </w:r>
      <w:r>
        <w:rPr>
          <w:rFonts w:hint="eastAsia" w:ascii="仿宋" w:hAnsi="仿宋" w:eastAsia="仿宋" w:cs="仿宋"/>
          <w:color w:val="auto"/>
          <w:sz w:val="30"/>
          <w:szCs w:val="30"/>
          <w:highlight w:val="none"/>
          <w:u w:val="none"/>
          <w:lang w:eastAsia="zh-CN"/>
        </w:rPr>
        <w:t>）</w:t>
      </w:r>
      <w:r>
        <w:rPr>
          <w:rFonts w:hint="eastAsia" w:ascii="仿宋" w:hAnsi="仿宋" w:eastAsia="仿宋" w:cs="仿宋"/>
          <w:color w:val="auto"/>
          <w:sz w:val="30"/>
          <w:szCs w:val="30"/>
          <w:highlight w:val="none"/>
          <w:u w:val="none"/>
          <w:lang w:val="en-US" w:eastAsia="zh-CN"/>
        </w:rPr>
        <w:t>，具体计算到月</w:t>
      </w:r>
      <w:r>
        <w:rPr>
          <w:rFonts w:hint="eastAsia" w:ascii="仿宋" w:hAnsi="仿宋" w:eastAsia="仿宋" w:cs="仿宋"/>
          <w:color w:val="auto"/>
          <w:sz w:val="30"/>
          <w:szCs w:val="30"/>
          <w:highlight w:val="none"/>
          <w:u w:val="none"/>
        </w:rPr>
        <w:t>。</w:t>
      </w:r>
    </w:p>
    <w:p>
      <w:pPr>
        <w:numPr>
          <w:ilvl w:val="0"/>
          <w:numId w:val="0"/>
        </w:num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none"/>
          <w:lang w:eastAsia="zh-CN"/>
        </w:rPr>
        <w:t>其他年龄要求按此</w:t>
      </w:r>
      <w:r>
        <w:rPr>
          <w:rFonts w:hint="eastAsia" w:ascii="仿宋" w:hAnsi="仿宋" w:eastAsia="仿宋" w:cs="仿宋"/>
          <w:color w:val="auto"/>
          <w:sz w:val="30"/>
          <w:szCs w:val="30"/>
          <w:highlight w:val="none"/>
          <w:u w:val="none"/>
        </w:rPr>
        <w:t>类推。</w:t>
      </w:r>
    </w:p>
    <w:p>
      <w:pPr>
        <w:numPr>
          <w:ilvl w:val="0"/>
          <w:numId w:val="4"/>
        </w:numPr>
        <w:ind w:firstLine="602" w:firstLineChars="200"/>
        <w:outlineLvl w:val="1"/>
        <w:rPr>
          <w:rFonts w:hint="eastAsia" w:ascii="仿宋" w:hAnsi="仿宋" w:eastAsia="仿宋" w:cs="仿宋"/>
          <w:b/>
          <w:bCs/>
          <w:color w:val="auto"/>
          <w:sz w:val="30"/>
          <w:szCs w:val="30"/>
          <w:highlight w:val="none"/>
        </w:rPr>
      </w:pPr>
      <w:bookmarkStart w:id="36" w:name="_Toc10695"/>
      <w:r>
        <w:rPr>
          <w:rFonts w:hint="eastAsia" w:ascii="仿宋" w:hAnsi="仿宋" w:eastAsia="仿宋" w:cs="仿宋"/>
          <w:b/>
          <w:bCs/>
          <w:color w:val="auto"/>
          <w:sz w:val="30"/>
          <w:szCs w:val="30"/>
          <w:highlight w:val="none"/>
        </w:rPr>
        <w:t>资格（历）</w:t>
      </w:r>
      <w:r>
        <w:rPr>
          <w:rFonts w:hint="eastAsia" w:ascii="仿宋" w:hAnsi="仿宋" w:eastAsia="仿宋" w:cs="仿宋"/>
          <w:b/>
          <w:bCs/>
          <w:color w:val="auto"/>
          <w:sz w:val="30"/>
          <w:szCs w:val="30"/>
          <w:highlight w:val="none"/>
          <w:lang w:eastAsia="zh-CN"/>
        </w:rPr>
        <w:t>等</w:t>
      </w:r>
      <w:bookmarkEnd w:id="36"/>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岗位资格条件</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《简章》</w:t>
      </w:r>
      <w:r>
        <w:rPr>
          <w:rFonts w:hint="eastAsia" w:ascii="仿宋" w:hAnsi="仿宋" w:eastAsia="仿宋" w:cs="仿宋"/>
          <w:color w:val="auto"/>
          <w:sz w:val="30"/>
          <w:szCs w:val="30"/>
          <w:highlight w:val="none"/>
          <w:lang w:eastAsia="zh-CN"/>
        </w:rPr>
        <w:t>和</w:t>
      </w:r>
      <w:r>
        <w:rPr>
          <w:rFonts w:hint="eastAsia" w:ascii="仿宋" w:hAnsi="仿宋" w:eastAsia="仿宋" w:cs="仿宋"/>
          <w:color w:val="auto"/>
          <w:sz w:val="30"/>
          <w:szCs w:val="30"/>
          <w:highlight w:val="none"/>
        </w:rPr>
        <w:t>《报考</w:t>
      </w:r>
      <w:r>
        <w:rPr>
          <w:rFonts w:hint="eastAsia" w:ascii="仿宋" w:hAnsi="仿宋" w:eastAsia="仿宋" w:cs="仿宋"/>
          <w:color w:val="auto"/>
          <w:sz w:val="30"/>
          <w:szCs w:val="30"/>
          <w:highlight w:val="none"/>
          <w:lang w:eastAsia="zh-CN"/>
        </w:rPr>
        <w:t>须知</w:t>
      </w:r>
      <w:r>
        <w:rPr>
          <w:rFonts w:hint="eastAsia" w:ascii="仿宋" w:hAnsi="仿宋" w:eastAsia="仿宋" w:cs="仿宋"/>
          <w:color w:val="auto"/>
          <w:sz w:val="30"/>
          <w:szCs w:val="30"/>
          <w:highlight w:val="none"/>
        </w:rPr>
        <w:t>》要求具有××条件以上的</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如无特别说明，均含本数。如：具有2年以上工作经历，指截</w:t>
      </w:r>
      <w:r>
        <w:rPr>
          <w:rFonts w:hint="eastAsia" w:ascii="仿宋" w:hAnsi="仿宋" w:eastAsia="仿宋" w:cs="仿宋"/>
          <w:color w:val="auto"/>
          <w:sz w:val="30"/>
          <w:szCs w:val="30"/>
          <w:highlight w:val="none"/>
          <w:u w:val="none"/>
          <w:lang w:eastAsia="zh-CN"/>
        </w:rPr>
        <w:t>至</w:t>
      </w:r>
      <w:r>
        <w:rPr>
          <w:rFonts w:hint="eastAsia" w:ascii="仿宋" w:hAnsi="仿宋" w:eastAsia="仿宋" w:cs="仿宋"/>
          <w:color w:val="auto"/>
          <w:sz w:val="30"/>
          <w:szCs w:val="30"/>
          <w:highlight w:val="none"/>
          <w:u w:val="none"/>
          <w:lang w:val="en-US" w:eastAsia="zh-CN"/>
        </w:rPr>
        <w:t>报名截止当月</w:t>
      </w:r>
      <w:r>
        <w:rPr>
          <w:rFonts w:hint="eastAsia" w:ascii="仿宋" w:hAnsi="仿宋" w:eastAsia="仿宋" w:cs="仿宋"/>
          <w:color w:val="auto"/>
          <w:sz w:val="30"/>
          <w:szCs w:val="30"/>
          <w:highlight w:val="none"/>
          <w:u w:val="none"/>
        </w:rPr>
        <w:t>具有</w:t>
      </w:r>
      <w:r>
        <w:rPr>
          <w:rFonts w:hint="eastAsia" w:ascii="仿宋" w:hAnsi="仿宋" w:eastAsia="仿宋" w:cs="仿宋"/>
          <w:color w:val="auto"/>
          <w:sz w:val="30"/>
          <w:szCs w:val="30"/>
          <w:highlight w:val="none"/>
        </w:rPr>
        <w:t>2年或2年以上工作经历。</w:t>
      </w:r>
    </w:p>
    <w:p>
      <w:pPr>
        <w:numPr>
          <w:ilvl w:val="0"/>
          <w:numId w:val="3"/>
        </w:numPr>
        <w:ind w:firstLine="600" w:firstLineChars="200"/>
        <w:outlineLvl w:val="0"/>
        <w:rPr>
          <w:rFonts w:hint="eastAsia" w:ascii="黑体" w:hAnsi="黑体" w:eastAsia="黑体" w:cs="黑体"/>
          <w:b w:val="0"/>
          <w:bCs w:val="0"/>
          <w:color w:val="auto"/>
          <w:sz w:val="30"/>
          <w:szCs w:val="30"/>
          <w:highlight w:val="none"/>
        </w:rPr>
      </w:pPr>
      <w:bookmarkStart w:id="37" w:name="_Toc3140"/>
      <w:r>
        <w:rPr>
          <w:rFonts w:hint="eastAsia" w:ascii="黑体" w:hAnsi="黑体" w:eastAsia="黑体" w:cs="黑体"/>
          <w:b w:val="0"/>
          <w:bCs w:val="0"/>
          <w:color w:val="auto"/>
          <w:sz w:val="30"/>
          <w:szCs w:val="30"/>
          <w:highlight w:val="none"/>
        </w:rPr>
        <w:t>学历（位）认定</w:t>
      </w:r>
      <w:bookmarkEnd w:id="37"/>
    </w:p>
    <w:p>
      <w:pPr>
        <w:ind w:firstLine="600" w:firstLineChars="200"/>
        <w:rPr>
          <w:rFonts w:hint="eastAsia" w:ascii="仿宋" w:hAnsi="仿宋" w:eastAsia="仿宋" w:cs="仿宋"/>
          <w:b/>
          <w:color w:val="auto"/>
          <w:sz w:val="30"/>
          <w:szCs w:val="30"/>
          <w:highlight w:val="none"/>
          <w:u w:val="none"/>
        </w:rPr>
      </w:pPr>
      <w:r>
        <w:rPr>
          <w:rFonts w:hint="eastAsia" w:ascii="仿宋" w:hAnsi="仿宋" w:eastAsia="仿宋" w:cs="仿宋"/>
          <w:color w:val="auto"/>
          <w:sz w:val="30"/>
          <w:szCs w:val="30"/>
          <w:highlight w:val="none"/>
          <w:lang w:val="en-US" w:eastAsia="zh-CN"/>
        </w:rPr>
        <w:t>报考者的学历应为国家承认的国民教育序列学历。</w:t>
      </w:r>
    </w:p>
    <w:p>
      <w:pPr>
        <w:ind w:firstLine="602" w:firstLineChars="200"/>
        <w:outlineLvl w:val="1"/>
        <w:rPr>
          <w:rFonts w:hint="eastAsia" w:ascii="仿宋" w:hAnsi="仿宋" w:eastAsia="仿宋" w:cs="仿宋"/>
          <w:b/>
          <w:color w:val="auto"/>
          <w:sz w:val="30"/>
          <w:szCs w:val="30"/>
          <w:highlight w:val="none"/>
          <w:u w:val="none"/>
          <w:lang w:eastAsia="zh-CN"/>
        </w:rPr>
      </w:pPr>
      <w:bookmarkStart w:id="38" w:name="_Toc18978"/>
      <w:r>
        <w:rPr>
          <w:rFonts w:hint="eastAsia" w:ascii="仿宋" w:hAnsi="仿宋" w:eastAsia="仿宋" w:cs="仿宋"/>
          <w:b/>
          <w:color w:val="auto"/>
          <w:sz w:val="30"/>
          <w:szCs w:val="30"/>
          <w:highlight w:val="none"/>
          <w:u w:val="none"/>
        </w:rPr>
        <w:t>（一）境内学历</w:t>
      </w:r>
      <w:r>
        <w:rPr>
          <w:rFonts w:hint="eastAsia" w:ascii="仿宋" w:hAnsi="仿宋" w:eastAsia="仿宋" w:cs="仿宋"/>
          <w:b/>
          <w:color w:val="auto"/>
          <w:sz w:val="30"/>
          <w:szCs w:val="30"/>
          <w:highlight w:val="none"/>
          <w:u w:val="none"/>
          <w:lang w:eastAsia="zh-CN"/>
        </w:rPr>
        <w:t>（位）</w:t>
      </w:r>
      <w:bookmarkEnd w:id="38"/>
    </w:p>
    <w:p>
      <w:pPr>
        <w:ind w:firstLine="600" w:firstLineChars="200"/>
        <w:rPr>
          <w:rFonts w:hint="eastAsia" w:ascii="仿宋" w:hAnsi="仿宋" w:eastAsia="仿宋" w:cs="仿宋"/>
          <w:strike/>
          <w:dstrike w:val="0"/>
          <w:color w:val="auto"/>
          <w:sz w:val="30"/>
          <w:szCs w:val="30"/>
          <w:highlight w:val="none"/>
          <w:u w:val="none"/>
          <w:lang w:eastAsia="zh-CN"/>
        </w:rPr>
      </w:pPr>
      <w:r>
        <w:rPr>
          <w:rFonts w:hint="eastAsia" w:ascii="仿宋" w:hAnsi="仿宋" w:eastAsia="仿宋" w:cs="仿宋"/>
          <w:color w:val="auto"/>
          <w:sz w:val="30"/>
          <w:szCs w:val="30"/>
          <w:highlight w:val="none"/>
          <w:u w:val="none"/>
          <w:lang w:eastAsia="zh-CN"/>
        </w:rPr>
        <w:t>用于</w:t>
      </w:r>
      <w:r>
        <w:rPr>
          <w:rFonts w:hint="eastAsia" w:ascii="仿宋" w:hAnsi="仿宋" w:eastAsia="仿宋" w:cs="仿宋"/>
          <w:color w:val="auto"/>
          <w:sz w:val="30"/>
          <w:szCs w:val="30"/>
          <w:highlight w:val="none"/>
          <w:u w:val="none"/>
        </w:rPr>
        <w:t>报考的学历</w:t>
      </w:r>
      <w:r>
        <w:rPr>
          <w:rFonts w:hint="eastAsia" w:ascii="仿宋" w:hAnsi="仿宋" w:eastAsia="仿宋" w:cs="仿宋"/>
          <w:color w:val="auto"/>
          <w:sz w:val="30"/>
          <w:szCs w:val="30"/>
          <w:highlight w:val="none"/>
          <w:u w:val="none"/>
          <w:lang w:eastAsia="zh-CN"/>
        </w:rPr>
        <w:t>（位）</w:t>
      </w:r>
      <w:r>
        <w:rPr>
          <w:rFonts w:hint="eastAsia" w:ascii="仿宋" w:hAnsi="仿宋" w:eastAsia="仿宋" w:cs="仿宋"/>
          <w:color w:val="auto"/>
          <w:sz w:val="30"/>
          <w:szCs w:val="30"/>
          <w:highlight w:val="none"/>
          <w:u w:val="none"/>
        </w:rPr>
        <w:t>（含自学考试、成人教育、网络教育、夜大、电大等）应在中国高等教育学生信息网（简称“学信网”，http://www.chsi.com.cn/）上</w:t>
      </w:r>
      <w:r>
        <w:rPr>
          <w:rFonts w:hint="eastAsia" w:ascii="仿宋" w:hAnsi="仿宋" w:eastAsia="仿宋" w:cs="仿宋"/>
          <w:color w:val="auto"/>
          <w:sz w:val="30"/>
          <w:szCs w:val="30"/>
          <w:highlight w:val="none"/>
          <w:u w:val="none"/>
          <w:lang w:eastAsia="zh-CN"/>
        </w:rPr>
        <w:t>可</w:t>
      </w:r>
      <w:r>
        <w:rPr>
          <w:rFonts w:hint="eastAsia" w:ascii="仿宋" w:hAnsi="仿宋" w:eastAsia="仿宋" w:cs="仿宋"/>
          <w:color w:val="auto"/>
          <w:sz w:val="30"/>
          <w:szCs w:val="30"/>
          <w:highlight w:val="none"/>
          <w:u w:val="none"/>
        </w:rPr>
        <w:t>查询认证。</w:t>
      </w:r>
      <w:r>
        <w:rPr>
          <w:rFonts w:hint="eastAsia" w:ascii="仿宋" w:hAnsi="仿宋" w:eastAsia="仿宋" w:cs="仿宋"/>
          <w:strike w:val="0"/>
          <w:dstrike w:val="0"/>
          <w:color w:val="auto"/>
          <w:sz w:val="30"/>
          <w:szCs w:val="30"/>
          <w:highlight w:val="none"/>
          <w:u w:val="none"/>
        </w:rPr>
        <w:t>已取得国家承认的列入国民教育序列学历的报考者，以辅修专业报考的，其专业资格也可以按照本人同时收录在“学信网”“学信档案”版块“学历信息”和“学位信息”栏目的辅修专业信息予以认定。</w:t>
      </w:r>
    </w:p>
    <w:p>
      <w:pPr>
        <w:ind w:firstLine="602" w:firstLineChars="200"/>
        <w:outlineLvl w:val="1"/>
        <w:rPr>
          <w:rFonts w:hint="eastAsia" w:ascii="仿宋" w:hAnsi="仿宋" w:eastAsia="仿宋" w:cs="仿宋"/>
          <w:b/>
          <w:color w:val="auto"/>
          <w:sz w:val="30"/>
          <w:szCs w:val="30"/>
          <w:highlight w:val="none"/>
          <w:u w:val="none"/>
        </w:rPr>
      </w:pPr>
      <w:bookmarkStart w:id="39" w:name="_Toc22516"/>
      <w:r>
        <w:rPr>
          <w:rFonts w:hint="eastAsia" w:ascii="仿宋" w:hAnsi="仿宋" w:eastAsia="仿宋" w:cs="仿宋"/>
          <w:b/>
          <w:color w:val="auto"/>
          <w:sz w:val="30"/>
          <w:szCs w:val="30"/>
          <w:highlight w:val="none"/>
          <w:u w:val="none"/>
        </w:rPr>
        <w:t>（二）第二学士学位</w:t>
      </w:r>
      <w:bookmarkEnd w:id="39"/>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根据《教育部办公厅关于在普通高校继续开展第二学士学位教育的通知》（教高厅函〔2020〕9号）取得第二学士学位的毕业证书和学位证书，按上述要求进行查询认证。</w:t>
      </w:r>
    </w:p>
    <w:p>
      <w:pPr>
        <w:ind w:firstLine="602" w:firstLineChars="200"/>
        <w:outlineLvl w:val="1"/>
        <w:rPr>
          <w:rFonts w:hint="eastAsia" w:ascii="仿宋" w:hAnsi="仿宋" w:eastAsia="仿宋" w:cs="仿宋"/>
          <w:color w:val="auto"/>
          <w:sz w:val="30"/>
          <w:szCs w:val="30"/>
          <w:highlight w:val="none"/>
          <w:lang w:val="en-US" w:eastAsia="zh-CN"/>
        </w:rPr>
      </w:pPr>
      <w:bookmarkStart w:id="40" w:name="_Toc12782"/>
      <w:r>
        <w:rPr>
          <w:rFonts w:hint="eastAsia" w:ascii="仿宋" w:hAnsi="仿宋" w:eastAsia="仿宋" w:cs="仿宋"/>
          <w:b/>
          <w:color w:val="auto"/>
          <w:sz w:val="30"/>
          <w:szCs w:val="30"/>
          <w:highlight w:val="none"/>
          <w:u w:val="none"/>
          <w:lang w:eastAsia="zh-CN"/>
        </w:rPr>
        <w:t>（三）境外学历（位）</w:t>
      </w:r>
      <w:bookmarkEnd w:id="40"/>
      <w:r>
        <w:rPr>
          <w:rFonts w:hint="eastAsia" w:ascii="仿宋" w:hAnsi="仿宋" w:eastAsia="仿宋" w:cs="仿宋"/>
          <w:color w:val="auto"/>
          <w:sz w:val="30"/>
          <w:szCs w:val="30"/>
          <w:highlight w:val="none"/>
          <w:lang w:val="en-US" w:eastAsia="zh-CN"/>
        </w:rPr>
        <w:t xml:space="preserve">  </w:t>
      </w:r>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持境外学历</w:t>
      </w:r>
      <w:r>
        <w:rPr>
          <w:rFonts w:hint="eastAsia" w:ascii="仿宋" w:hAnsi="仿宋" w:eastAsia="仿宋" w:cs="仿宋"/>
          <w:color w:val="auto"/>
          <w:sz w:val="30"/>
          <w:szCs w:val="30"/>
          <w:highlight w:val="none"/>
          <w:u w:val="none"/>
          <w:lang w:eastAsia="zh-CN"/>
        </w:rPr>
        <w:t>（位）</w:t>
      </w:r>
      <w:r>
        <w:rPr>
          <w:rFonts w:hint="eastAsia" w:ascii="仿宋" w:hAnsi="仿宋" w:eastAsia="仿宋" w:cs="仿宋"/>
          <w:color w:val="auto"/>
          <w:sz w:val="30"/>
          <w:szCs w:val="30"/>
          <w:highlight w:val="none"/>
          <w:u w:val="none"/>
        </w:rPr>
        <w:t>报考的，或者属于国内院校与国外院校联合办学取得境外学历</w:t>
      </w:r>
      <w:r>
        <w:rPr>
          <w:rFonts w:hint="eastAsia" w:ascii="仿宋" w:hAnsi="仿宋" w:eastAsia="仿宋" w:cs="仿宋"/>
          <w:color w:val="auto"/>
          <w:sz w:val="30"/>
          <w:szCs w:val="30"/>
          <w:highlight w:val="none"/>
          <w:u w:val="none"/>
          <w:lang w:eastAsia="zh-CN"/>
        </w:rPr>
        <w:t>（位）</w:t>
      </w:r>
      <w:r>
        <w:rPr>
          <w:rFonts w:hint="eastAsia" w:ascii="仿宋" w:hAnsi="仿宋" w:eastAsia="仿宋" w:cs="仿宋"/>
          <w:color w:val="auto"/>
          <w:sz w:val="30"/>
          <w:szCs w:val="30"/>
          <w:highlight w:val="none"/>
          <w:u w:val="none"/>
        </w:rPr>
        <w:t>的，应提供教育部留学服务中心出具的有效证明材料。</w:t>
      </w:r>
    </w:p>
    <w:p>
      <w:pPr>
        <w:ind w:firstLine="602" w:firstLineChars="200"/>
        <w:outlineLvl w:val="1"/>
        <w:rPr>
          <w:rFonts w:hint="eastAsia" w:ascii="仿宋" w:hAnsi="仿宋" w:eastAsia="仿宋" w:cs="仿宋"/>
          <w:b/>
          <w:color w:val="auto"/>
          <w:sz w:val="30"/>
          <w:szCs w:val="30"/>
          <w:highlight w:val="none"/>
          <w:u w:val="none"/>
        </w:rPr>
      </w:pPr>
      <w:bookmarkStart w:id="41" w:name="_Toc19614"/>
      <w:r>
        <w:rPr>
          <w:rFonts w:hint="eastAsia" w:ascii="仿宋" w:hAnsi="仿宋" w:eastAsia="仿宋" w:cs="仿宋"/>
          <w:b/>
          <w:color w:val="auto"/>
          <w:sz w:val="30"/>
          <w:szCs w:val="30"/>
          <w:highlight w:val="none"/>
          <w:u w:val="none"/>
        </w:rPr>
        <w:t>（</w:t>
      </w:r>
      <w:r>
        <w:rPr>
          <w:rFonts w:hint="eastAsia" w:ascii="仿宋" w:hAnsi="仿宋" w:eastAsia="仿宋" w:cs="仿宋"/>
          <w:b/>
          <w:color w:val="auto"/>
          <w:sz w:val="30"/>
          <w:szCs w:val="30"/>
          <w:highlight w:val="none"/>
          <w:u w:val="none"/>
          <w:lang w:eastAsia="zh-CN"/>
        </w:rPr>
        <w:t>四</w:t>
      </w:r>
      <w:r>
        <w:rPr>
          <w:rFonts w:hint="eastAsia" w:ascii="仿宋" w:hAnsi="仿宋" w:eastAsia="仿宋" w:cs="仿宋"/>
          <w:b/>
          <w:color w:val="auto"/>
          <w:sz w:val="30"/>
          <w:szCs w:val="30"/>
          <w:highlight w:val="none"/>
          <w:u w:val="none"/>
        </w:rPr>
        <w:t>）我省“双学位”“双专业”学历</w:t>
      </w:r>
      <w:bookmarkEnd w:id="41"/>
    </w:p>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600"/>
        <w:jc w:val="left"/>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根据《关于在全省高校毕业生中试行“双学位”“双专业”教育的意见》（闽教高〔2009〕9号），经修读达到毕业条件并获得“双学位”“双专业”证书的报考者，在本省范围内承认其学历、学位。</w:t>
      </w:r>
    </w:p>
    <w:p>
      <w:pPr>
        <w:ind w:firstLine="602" w:firstLineChars="200"/>
        <w:outlineLvl w:val="1"/>
        <w:rPr>
          <w:rFonts w:hint="eastAsia" w:ascii="仿宋" w:hAnsi="仿宋" w:eastAsia="仿宋" w:cs="仿宋"/>
          <w:b/>
          <w:color w:val="auto"/>
          <w:sz w:val="30"/>
          <w:szCs w:val="30"/>
          <w:highlight w:val="none"/>
          <w:u w:val="none"/>
          <w:lang w:eastAsia="zh-CN"/>
        </w:rPr>
      </w:pPr>
      <w:bookmarkStart w:id="42" w:name="_Toc10718"/>
      <w:r>
        <w:rPr>
          <w:rFonts w:hint="eastAsia" w:ascii="仿宋" w:hAnsi="仿宋" w:eastAsia="仿宋" w:cs="仿宋"/>
          <w:b/>
          <w:color w:val="auto"/>
          <w:sz w:val="30"/>
          <w:szCs w:val="30"/>
          <w:highlight w:val="none"/>
          <w:u w:val="none"/>
        </w:rPr>
        <w:t>（</w:t>
      </w:r>
      <w:r>
        <w:rPr>
          <w:rFonts w:hint="eastAsia" w:ascii="仿宋" w:hAnsi="仿宋" w:eastAsia="仿宋" w:cs="仿宋"/>
          <w:b/>
          <w:color w:val="auto"/>
          <w:sz w:val="30"/>
          <w:szCs w:val="30"/>
          <w:highlight w:val="none"/>
          <w:u w:val="none"/>
          <w:lang w:eastAsia="zh-CN"/>
        </w:rPr>
        <w:t>五</w:t>
      </w:r>
      <w:r>
        <w:rPr>
          <w:rFonts w:hint="eastAsia" w:ascii="仿宋" w:hAnsi="仿宋" w:eastAsia="仿宋" w:cs="仿宋"/>
          <w:b/>
          <w:color w:val="auto"/>
          <w:sz w:val="30"/>
          <w:szCs w:val="30"/>
          <w:highlight w:val="none"/>
          <w:u w:val="none"/>
        </w:rPr>
        <w:t>）</w:t>
      </w:r>
      <w:r>
        <w:rPr>
          <w:rFonts w:hint="eastAsia" w:ascii="仿宋" w:hAnsi="仿宋" w:eastAsia="仿宋" w:cs="仿宋"/>
          <w:b/>
          <w:color w:val="auto"/>
          <w:sz w:val="30"/>
          <w:szCs w:val="30"/>
          <w:highlight w:val="none"/>
          <w:u w:val="none"/>
          <w:lang w:eastAsia="zh-CN"/>
        </w:rPr>
        <w:t>提醒事项</w:t>
      </w:r>
      <w:bookmarkEnd w:id="42"/>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lang w:val="en-US" w:eastAsia="zh-CN"/>
        </w:rPr>
        <w:t>2024届高校毕业生</w:t>
      </w:r>
      <w:r>
        <w:rPr>
          <w:rFonts w:hint="eastAsia" w:ascii="仿宋" w:hAnsi="仿宋" w:eastAsia="仿宋" w:cs="仿宋"/>
          <w:strike w:val="0"/>
          <w:dstrike w:val="0"/>
          <w:color w:val="auto"/>
          <w:sz w:val="30"/>
          <w:szCs w:val="30"/>
          <w:highlight w:val="none"/>
          <w:u w:val="none"/>
          <w:lang w:eastAsia="zh-CN"/>
        </w:rPr>
        <w:t>在岗位资格复核时，尚无法提供学历（位）证书及其认证材料原件的，须提供有效的</w:t>
      </w:r>
      <w:r>
        <w:rPr>
          <w:rFonts w:hint="eastAsia" w:ascii="仿宋" w:hAnsi="仿宋" w:eastAsia="仿宋" w:cs="仿宋"/>
          <w:color w:val="auto"/>
          <w:sz w:val="30"/>
          <w:szCs w:val="30"/>
          <w:highlight w:val="none"/>
        </w:rPr>
        <w:t>《全国普通高等学校毕业生就业协议书》</w:t>
      </w:r>
      <w:r>
        <w:rPr>
          <w:rFonts w:hint="eastAsia" w:ascii="仿宋" w:hAnsi="仿宋" w:eastAsia="仿宋" w:cs="仿宋"/>
          <w:color w:val="auto"/>
          <w:sz w:val="30"/>
          <w:szCs w:val="30"/>
          <w:highlight w:val="none"/>
          <w:lang w:eastAsia="zh-CN"/>
        </w:rPr>
        <w:t>或相关证明，且</w:t>
      </w:r>
      <w:r>
        <w:rPr>
          <w:rFonts w:hint="eastAsia" w:ascii="仿宋" w:hAnsi="仿宋" w:eastAsia="仿宋" w:cs="仿宋"/>
          <w:strike w:val="0"/>
          <w:dstrike w:val="0"/>
          <w:color w:val="auto"/>
          <w:sz w:val="30"/>
          <w:szCs w:val="30"/>
          <w:highlight w:val="none"/>
          <w:u w:val="none"/>
          <w:lang w:eastAsia="zh-CN"/>
        </w:rPr>
        <w:t>须于2024年</w:t>
      </w:r>
      <w:r>
        <w:rPr>
          <w:rFonts w:hint="eastAsia" w:ascii="仿宋" w:hAnsi="仿宋" w:eastAsia="仿宋" w:cs="仿宋"/>
          <w:strike w:val="0"/>
          <w:dstrike w:val="0"/>
          <w:color w:val="auto"/>
          <w:sz w:val="30"/>
          <w:szCs w:val="30"/>
          <w:highlight w:val="none"/>
          <w:u w:val="none"/>
          <w:lang w:val="en-US" w:eastAsia="zh-CN"/>
        </w:rPr>
        <w:t>12</w:t>
      </w:r>
      <w:r>
        <w:rPr>
          <w:rFonts w:hint="eastAsia" w:ascii="仿宋" w:hAnsi="仿宋" w:eastAsia="仿宋" w:cs="仿宋"/>
          <w:strike w:val="0"/>
          <w:dstrike w:val="0"/>
          <w:color w:val="auto"/>
          <w:sz w:val="30"/>
          <w:szCs w:val="30"/>
          <w:highlight w:val="none"/>
          <w:u w:val="none"/>
          <w:lang w:eastAsia="zh-CN"/>
        </w:rPr>
        <w:t>月31日前取得并能提供符合岗位报考条件的相应学历(位)证书及其认证材料，否则视为自动放弃考试（聘用）资格。</w:t>
      </w:r>
    </w:p>
    <w:p>
      <w:pPr>
        <w:numPr>
          <w:ilvl w:val="0"/>
          <w:numId w:val="3"/>
        </w:numPr>
        <w:ind w:firstLine="600" w:firstLineChars="200"/>
        <w:outlineLvl w:val="0"/>
        <w:rPr>
          <w:rFonts w:hint="eastAsia" w:ascii="黑体" w:hAnsi="黑体" w:eastAsia="黑体" w:cs="黑体"/>
          <w:b w:val="0"/>
          <w:bCs w:val="0"/>
          <w:color w:val="auto"/>
          <w:sz w:val="30"/>
          <w:szCs w:val="30"/>
          <w:highlight w:val="none"/>
        </w:rPr>
      </w:pPr>
      <w:bookmarkStart w:id="43" w:name="_Toc21663"/>
      <w:r>
        <w:rPr>
          <w:rFonts w:hint="eastAsia" w:ascii="黑体" w:hAnsi="黑体" w:eastAsia="黑体" w:cs="黑体"/>
          <w:b w:val="0"/>
          <w:bCs w:val="0"/>
          <w:color w:val="auto"/>
          <w:sz w:val="30"/>
          <w:szCs w:val="30"/>
          <w:highlight w:val="none"/>
        </w:rPr>
        <w:t>专业</w:t>
      </w:r>
      <w:bookmarkEnd w:id="43"/>
    </w:p>
    <w:p>
      <w:pPr>
        <w:ind w:firstLine="600" w:firstLineChars="200"/>
        <w:rPr>
          <w:rFonts w:hint="eastAsia" w:ascii="仿宋" w:hAnsi="仿宋" w:eastAsia="仿宋" w:cs="仿宋"/>
          <w:color w:val="auto"/>
          <w:sz w:val="30"/>
          <w:szCs w:val="30"/>
          <w:highlight w:val="none"/>
          <w:bdr w:val="single" w:sz="4" w:space="0"/>
          <w:lang w:val="en-US" w:eastAsia="zh-CN"/>
        </w:rPr>
      </w:pPr>
      <w:r>
        <w:rPr>
          <w:rFonts w:hint="eastAsia" w:ascii="仿宋" w:hAnsi="仿宋" w:eastAsia="仿宋" w:cs="仿宋"/>
          <w:color w:val="auto"/>
          <w:sz w:val="30"/>
          <w:szCs w:val="30"/>
          <w:highlight w:val="none"/>
        </w:rPr>
        <w:t>本次招考以</w:t>
      </w:r>
      <w:r>
        <w:rPr>
          <w:rFonts w:hint="eastAsia" w:ascii="仿宋" w:hAnsi="仿宋" w:eastAsia="仿宋" w:cs="仿宋"/>
          <w:b/>
          <w:bCs/>
          <w:color w:val="auto"/>
          <w:sz w:val="30"/>
          <w:szCs w:val="30"/>
          <w:highlight w:val="none"/>
        </w:rPr>
        <w:t>《福建省机关</w:t>
      </w:r>
      <w:r>
        <w:rPr>
          <w:rFonts w:hint="eastAsia" w:ascii="仿宋" w:hAnsi="仿宋" w:eastAsia="仿宋" w:cs="仿宋"/>
          <w:b/>
          <w:bCs/>
          <w:color w:val="auto"/>
          <w:sz w:val="30"/>
          <w:szCs w:val="30"/>
          <w:highlight w:val="none"/>
          <w:lang w:eastAsia="zh-CN"/>
        </w:rPr>
        <w:t>事业单位</w:t>
      </w:r>
      <w:r>
        <w:rPr>
          <w:rFonts w:hint="eastAsia" w:ascii="仿宋" w:hAnsi="仿宋" w:eastAsia="仿宋" w:cs="仿宋"/>
          <w:b/>
          <w:bCs/>
          <w:color w:val="auto"/>
          <w:sz w:val="30"/>
          <w:szCs w:val="30"/>
          <w:highlight w:val="none"/>
        </w:rPr>
        <w:t>招考专业指导目录</w:t>
      </w:r>
      <w:r>
        <w:rPr>
          <w:rFonts w:hint="eastAsia" w:ascii="仿宋" w:hAnsi="仿宋" w:eastAsia="仿宋" w:cs="仿宋"/>
          <w:b/>
          <w:bCs/>
          <w:color w:val="auto"/>
          <w:sz w:val="30"/>
          <w:szCs w:val="30"/>
          <w:highlight w:val="none"/>
          <w:u w:val="none"/>
          <w:lang w:eastAsia="zh-CN"/>
        </w:rPr>
        <w:t>（</w:t>
      </w:r>
      <w:r>
        <w:rPr>
          <w:rFonts w:hint="eastAsia" w:ascii="仿宋" w:hAnsi="仿宋" w:eastAsia="仿宋" w:cs="仿宋"/>
          <w:b/>
          <w:bCs/>
          <w:color w:val="auto"/>
          <w:sz w:val="30"/>
          <w:szCs w:val="30"/>
          <w:highlight w:val="none"/>
          <w:u w:val="none"/>
          <w:lang w:val="en-US" w:eastAsia="zh-CN"/>
        </w:rPr>
        <w:t>2024年</w:t>
      </w:r>
      <w:r>
        <w:rPr>
          <w:rFonts w:hint="eastAsia" w:ascii="仿宋" w:hAnsi="仿宋" w:eastAsia="仿宋" w:cs="仿宋"/>
          <w:b/>
          <w:bCs/>
          <w:color w:val="auto"/>
          <w:sz w:val="30"/>
          <w:szCs w:val="30"/>
          <w:highlight w:val="none"/>
          <w:u w:val="none"/>
          <w:lang w:eastAsia="zh-CN"/>
        </w:rPr>
        <w:t>）</w:t>
      </w:r>
      <w:r>
        <w:rPr>
          <w:rFonts w:hint="eastAsia" w:ascii="仿宋" w:hAnsi="仿宋" w:eastAsia="仿宋" w:cs="仿宋"/>
          <w:b/>
          <w:bCs/>
          <w:color w:val="auto"/>
          <w:sz w:val="30"/>
          <w:szCs w:val="30"/>
          <w:highlight w:val="none"/>
        </w:rPr>
        <w:t>》（文中简称《专业指导目录》）</w:t>
      </w:r>
      <w:r>
        <w:rPr>
          <w:rFonts w:hint="eastAsia" w:ascii="仿宋" w:hAnsi="仿宋" w:eastAsia="仿宋" w:cs="仿宋"/>
          <w:color w:val="auto"/>
          <w:sz w:val="30"/>
          <w:szCs w:val="30"/>
          <w:highlight w:val="none"/>
        </w:rPr>
        <w:t>作为岗位专业条件设置和审核的依据。其他</w:t>
      </w:r>
      <w:r>
        <w:rPr>
          <w:rFonts w:hint="eastAsia" w:ascii="仿宋" w:hAnsi="仿宋" w:eastAsia="仿宋" w:cs="仿宋"/>
          <w:color w:val="auto"/>
          <w:sz w:val="30"/>
          <w:szCs w:val="30"/>
          <w:highlight w:val="none"/>
          <w:lang w:eastAsia="zh-CN"/>
        </w:rPr>
        <w:t>来源的</w:t>
      </w:r>
      <w:r>
        <w:rPr>
          <w:rFonts w:hint="eastAsia" w:ascii="仿宋" w:hAnsi="仿宋" w:eastAsia="仿宋" w:cs="仿宋"/>
          <w:color w:val="auto"/>
          <w:sz w:val="30"/>
          <w:szCs w:val="30"/>
          <w:highlight w:val="none"/>
        </w:rPr>
        <w:t>专业指导目录不作为本次报考和审核的依据</w:t>
      </w:r>
      <w:r>
        <w:rPr>
          <w:rFonts w:hint="eastAsia" w:ascii="仿宋" w:hAnsi="仿宋" w:eastAsia="仿宋" w:cs="仿宋"/>
          <w:color w:val="auto"/>
          <w:sz w:val="30"/>
          <w:szCs w:val="30"/>
          <w:highlight w:val="none"/>
          <w:lang w:eastAsia="zh-CN"/>
        </w:rPr>
        <w:t>。</w:t>
      </w:r>
    </w:p>
    <w:p>
      <w:pPr>
        <w:ind w:firstLine="602" w:firstLineChars="200"/>
        <w:outlineLvl w:val="1"/>
        <w:rPr>
          <w:rFonts w:hint="eastAsia" w:ascii="仿宋" w:hAnsi="仿宋" w:eastAsia="仿宋" w:cs="仿宋"/>
          <w:b/>
          <w:color w:val="auto"/>
          <w:sz w:val="30"/>
          <w:szCs w:val="30"/>
          <w:highlight w:val="none"/>
        </w:rPr>
      </w:pPr>
      <w:bookmarkStart w:id="44" w:name="_Toc28044"/>
      <w:r>
        <w:rPr>
          <w:rFonts w:hint="eastAsia" w:ascii="仿宋" w:hAnsi="仿宋" w:eastAsia="仿宋" w:cs="仿宋"/>
          <w:b/>
          <w:color w:val="auto"/>
          <w:sz w:val="30"/>
          <w:szCs w:val="30"/>
          <w:highlight w:val="none"/>
        </w:rPr>
        <w:t>（一）填报专业名称</w:t>
      </w:r>
      <w:bookmarkEnd w:id="44"/>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专业以毕业证书上注明的为准，报考者应</w:t>
      </w:r>
      <w:r>
        <w:rPr>
          <w:rFonts w:hint="eastAsia" w:ascii="仿宋" w:hAnsi="仿宋" w:eastAsia="仿宋" w:cs="仿宋"/>
          <w:b/>
          <w:bCs/>
          <w:color w:val="auto"/>
          <w:sz w:val="30"/>
          <w:szCs w:val="30"/>
          <w:highlight w:val="none"/>
          <w:lang w:val="en-US" w:eastAsia="zh-CN"/>
        </w:rPr>
        <w:t>只字不差、如实填写</w:t>
      </w:r>
      <w:r>
        <w:rPr>
          <w:rFonts w:hint="eastAsia" w:ascii="仿宋" w:hAnsi="仿宋" w:eastAsia="仿宋" w:cs="仿宋"/>
          <w:color w:val="auto"/>
          <w:sz w:val="30"/>
          <w:szCs w:val="30"/>
          <w:highlight w:val="none"/>
          <w:lang w:val="en-US" w:eastAsia="zh-CN"/>
        </w:rPr>
        <w:t>。</w:t>
      </w:r>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若所学专业在招生和培养时有专业方向、但未在毕业证书上体现的，应先按照毕业证书上注明的专业填写，并在网络报名系统的考生信息表备注栏中说明，再按照招聘单位要求提供学校教务部门出具的证明材料。</w:t>
      </w:r>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以境外学历报考且专业名称为非汉语的，以教育部留学服务中心出具的相关证明为准。</w:t>
      </w:r>
    </w:p>
    <w:p>
      <w:pPr>
        <w:ind w:firstLine="602" w:firstLineChars="200"/>
        <w:outlineLvl w:val="1"/>
        <w:rPr>
          <w:rFonts w:hint="eastAsia" w:ascii="仿宋" w:hAnsi="仿宋" w:eastAsia="仿宋" w:cs="仿宋"/>
          <w:b/>
          <w:color w:val="auto"/>
          <w:sz w:val="30"/>
          <w:szCs w:val="30"/>
          <w:highlight w:val="none"/>
        </w:rPr>
      </w:pPr>
      <w:bookmarkStart w:id="45" w:name="_Toc29993"/>
      <w:r>
        <w:rPr>
          <w:rFonts w:hint="eastAsia" w:ascii="仿宋" w:hAnsi="仿宋" w:eastAsia="仿宋" w:cs="仿宋"/>
          <w:b/>
          <w:color w:val="auto"/>
          <w:sz w:val="30"/>
          <w:szCs w:val="30"/>
          <w:highlight w:val="none"/>
        </w:rPr>
        <w:t>（二）专业与学历（位）的对应关系</w:t>
      </w:r>
      <w:bookmarkEnd w:id="45"/>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lang w:val="en-US" w:eastAsia="zh-CN"/>
        </w:rPr>
        <w:t>岗位所需专业与报考者的毕业证书专业应当一致，</w:t>
      </w:r>
      <w:r>
        <w:rPr>
          <w:rFonts w:hint="eastAsia" w:ascii="仿宋" w:hAnsi="仿宋" w:eastAsia="仿宋" w:cs="仿宋"/>
          <w:color w:val="auto"/>
          <w:sz w:val="30"/>
          <w:szCs w:val="30"/>
          <w:highlight w:val="none"/>
        </w:rPr>
        <w:t>岗位资格条件要求的学历(位)</w:t>
      </w:r>
      <w:r>
        <w:rPr>
          <w:rFonts w:hint="eastAsia" w:ascii="仿宋" w:hAnsi="仿宋" w:eastAsia="仿宋" w:cs="仿宋"/>
          <w:color w:val="auto"/>
          <w:sz w:val="30"/>
          <w:szCs w:val="30"/>
          <w:highlight w:val="none"/>
          <w:lang w:eastAsia="zh-CN"/>
        </w:rPr>
        <w:t>原则上</w:t>
      </w:r>
      <w:r>
        <w:rPr>
          <w:rFonts w:hint="eastAsia" w:ascii="仿宋" w:hAnsi="仿宋" w:eastAsia="仿宋" w:cs="仿宋"/>
          <w:color w:val="auto"/>
          <w:sz w:val="30"/>
          <w:szCs w:val="30"/>
          <w:highlight w:val="none"/>
        </w:rPr>
        <w:t>须为岗位所要求的专业对应的学历(位)及以上学历(位)</w:t>
      </w:r>
      <w:r>
        <w:rPr>
          <w:rFonts w:hint="eastAsia" w:ascii="仿宋" w:hAnsi="仿宋" w:eastAsia="仿宋" w:cs="仿宋"/>
          <w:color w:val="auto"/>
          <w:sz w:val="30"/>
          <w:szCs w:val="30"/>
          <w:highlight w:val="none"/>
          <w:lang w:eastAsia="zh-CN"/>
        </w:rPr>
        <w:t>，但</w:t>
      </w:r>
      <w:r>
        <w:rPr>
          <w:rFonts w:hint="eastAsia" w:ascii="仿宋" w:hAnsi="仿宋" w:eastAsia="仿宋" w:cs="仿宋"/>
          <w:color w:val="auto"/>
          <w:sz w:val="30"/>
          <w:szCs w:val="30"/>
          <w:highlight w:val="none"/>
          <w:u w:val="none"/>
        </w:rPr>
        <w:t>报考者如果已符合岗位资格条件中最低学历(位)要求而持有岗位专业要求的同级或更高级学历或学位的，也可报考。</w:t>
      </w:r>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例如，岗位要求本科学历、学士学位、工商管理专业。</w:t>
      </w:r>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考生A：取得英语专业本科学历、学士学位，后读取工商管理专业硕士学位（单证，无学历），该考生可报考该岗位。</w:t>
      </w:r>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考生B：取得英语专业本科学历、学士学位，后攻读工商管理专业硕士研究生（仅取得研究生学历未获硕士学位），该考生可报考该岗位。</w:t>
      </w:r>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考生C：取得英语专业本科学历、学士学位，辅修工商管理专业取得学士学位，该考生可报考该岗位。</w:t>
      </w:r>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考生D：取得英语专业本科学历、学士学位，函授工商管理专业取得本科学历，该考生可报考该岗位。</w:t>
      </w:r>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考生E：取得工商管理专业大专</w:t>
      </w:r>
      <w:r>
        <w:rPr>
          <w:rFonts w:hint="eastAsia" w:ascii="仿宋" w:hAnsi="仿宋" w:eastAsia="仿宋" w:cs="仿宋"/>
          <w:color w:val="auto"/>
          <w:sz w:val="30"/>
          <w:szCs w:val="30"/>
          <w:highlight w:val="none"/>
          <w:u w:val="none"/>
          <w:lang w:eastAsia="zh-CN"/>
        </w:rPr>
        <w:t>学历</w:t>
      </w:r>
      <w:r>
        <w:rPr>
          <w:rFonts w:hint="eastAsia" w:ascii="仿宋" w:hAnsi="仿宋" w:eastAsia="仿宋" w:cs="仿宋"/>
          <w:color w:val="auto"/>
          <w:sz w:val="30"/>
          <w:szCs w:val="30"/>
          <w:highlight w:val="none"/>
          <w:u w:val="none"/>
        </w:rPr>
        <w:t>，专升本取得英语专业本科学历、学士学位，该考生不能报考该岗位。</w:t>
      </w:r>
    </w:p>
    <w:p>
      <w:pPr>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lang w:eastAsia="zh-CN"/>
        </w:rPr>
        <w:t>考生</w:t>
      </w:r>
      <w:r>
        <w:rPr>
          <w:rFonts w:hint="eastAsia" w:ascii="仿宋" w:hAnsi="仿宋" w:eastAsia="仿宋" w:cs="仿宋"/>
          <w:color w:val="auto"/>
          <w:sz w:val="30"/>
          <w:szCs w:val="30"/>
          <w:highlight w:val="none"/>
          <w:u w:val="none"/>
          <w:lang w:val="en-US" w:eastAsia="zh-CN"/>
        </w:rPr>
        <w:t>F：取得英语专业本科学历（未取得学士学位），取得工商管理专业硕士学位（无学历），</w:t>
      </w:r>
      <w:r>
        <w:rPr>
          <w:rFonts w:hint="eastAsia" w:ascii="仿宋" w:hAnsi="仿宋" w:eastAsia="仿宋" w:cs="仿宋"/>
          <w:color w:val="auto"/>
          <w:sz w:val="30"/>
          <w:szCs w:val="30"/>
          <w:highlight w:val="none"/>
          <w:u w:val="none"/>
        </w:rPr>
        <w:t>该考生可报考该岗位。</w:t>
      </w:r>
    </w:p>
    <w:p>
      <w:pPr>
        <w:ind w:firstLine="600" w:firstLineChars="200"/>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eastAsia="zh-CN"/>
        </w:rPr>
        <w:t>考生</w:t>
      </w:r>
      <w:r>
        <w:rPr>
          <w:rFonts w:hint="eastAsia" w:ascii="仿宋" w:hAnsi="仿宋" w:eastAsia="仿宋" w:cs="仿宋"/>
          <w:color w:val="auto"/>
          <w:sz w:val="30"/>
          <w:szCs w:val="30"/>
          <w:highlight w:val="none"/>
          <w:u w:val="none"/>
          <w:lang w:val="en-US" w:eastAsia="zh-CN"/>
        </w:rPr>
        <w:t>G：</w:t>
      </w:r>
      <w:r>
        <w:rPr>
          <w:rFonts w:hint="eastAsia" w:ascii="仿宋" w:hAnsi="仿宋" w:eastAsia="仿宋" w:cs="仿宋"/>
          <w:color w:val="auto"/>
          <w:sz w:val="30"/>
          <w:szCs w:val="30"/>
          <w:highlight w:val="none"/>
          <w:u w:val="none"/>
        </w:rPr>
        <w:t>取得英语专业本科学历、学士学位，工商管理专业</w:t>
      </w:r>
      <w:r>
        <w:rPr>
          <w:rFonts w:hint="eastAsia" w:ascii="仿宋" w:hAnsi="仿宋" w:eastAsia="仿宋" w:cs="仿宋"/>
          <w:color w:val="auto"/>
          <w:sz w:val="30"/>
          <w:szCs w:val="30"/>
          <w:highlight w:val="none"/>
          <w:u w:val="none"/>
          <w:lang w:eastAsia="zh-CN"/>
        </w:rPr>
        <w:t>肄业，</w:t>
      </w:r>
      <w:r>
        <w:rPr>
          <w:rFonts w:hint="eastAsia" w:ascii="仿宋" w:hAnsi="仿宋" w:eastAsia="仿宋" w:cs="仿宋"/>
          <w:color w:val="auto"/>
          <w:sz w:val="30"/>
          <w:szCs w:val="30"/>
          <w:highlight w:val="none"/>
          <w:u w:val="none"/>
        </w:rPr>
        <w:t>该考生不能报考该岗位。</w:t>
      </w:r>
    </w:p>
    <w:p>
      <w:pPr>
        <w:ind w:firstLine="602" w:firstLineChars="200"/>
        <w:outlineLvl w:val="1"/>
        <w:rPr>
          <w:rFonts w:hint="eastAsia" w:ascii="仿宋" w:hAnsi="仿宋" w:eastAsia="仿宋" w:cs="仿宋"/>
          <w:b/>
          <w:color w:val="auto"/>
          <w:sz w:val="30"/>
          <w:szCs w:val="30"/>
          <w:highlight w:val="none"/>
        </w:rPr>
      </w:pPr>
      <w:bookmarkStart w:id="46" w:name="_Toc19798"/>
      <w:r>
        <w:rPr>
          <w:rFonts w:hint="eastAsia" w:ascii="仿宋" w:hAnsi="仿宋" w:eastAsia="仿宋" w:cs="仿宋"/>
          <w:b/>
          <w:color w:val="auto"/>
          <w:sz w:val="30"/>
          <w:szCs w:val="30"/>
          <w:highlight w:val="none"/>
        </w:rPr>
        <w:t>（三）专业资格的</w:t>
      </w:r>
      <w:r>
        <w:rPr>
          <w:rFonts w:hint="eastAsia" w:ascii="仿宋" w:hAnsi="仿宋" w:eastAsia="仿宋" w:cs="仿宋"/>
          <w:b/>
          <w:color w:val="auto"/>
          <w:sz w:val="30"/>
          <w:szCs w:val="30"/>
          <w:highlight w:val="none"/>
          <w:lang w:eastAsia="zh-CN"/>
        </w:rPr>
        <w:t>认</w:t>
      </w:r>
      <w:r>
        <w:rPr>
          <w:rFonts w:hint="eastAsia" w:ascii="仿宋" w:hAnsi="仿宋" w:eastAsia="仿宋" w:cs="仿宋"/>
          <w:b/>
          <w:color w:val="auto"/>
          <w:sz w:val="30"/>
          <w:szCs w:val="30"/>
          <w:highlight w:val="none"/>
        </w:rPr>
        <w:t>定</w:t>
      </w:r>
      <w:bookmarkEnd w:id="46"/>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将专业条件设置为“××类”的招聘岗位，报考者所学专业须符合《专业指导目录》中“××类”下所列专业；将专业条件设置为具体专业名称的，报考者所学专业须符合所列专业。</w:t>
      </w:r>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若报考者所学专业不在《专业指导目录》中，报考者须提供学历证、学位证、主干课程成绩表、论文发表情况、学校证明等有效凭证，由</w:t>
      </w:r>
      <w:r>
        <w:rPr>
          <w:rFonts w:hint="eastAsia" w:ascii="仿宋" w:hAnsi="仿宋" w:eastAsia="仿宋" w:cs="仿宋"/>
          <w:color w:val="auto"/>
          <w:sz w:val="30"/>
          <w:szCs w:val="30"/>
          <w:highlight w:val="none"/>
          <w:lang w:val="en-US" w:eastAsia="zh-CN"/>
        </w:rPr>
        <w:t>厦门集美市政集团有限公司</w:t>
      </w:r>
      <w:r>
        <w:rPr>
          <w:rFonts w:hint="eastAsia" w:ascii="仿宋" w:hAnsi="仿宋" w:eastAsia="仿宋" w:cs="仿宋"/>
          <w:color w:val="auto"/>
          <w:sz w:val="30"/>
          <w:szCs w:val="30"/>
          <w:highlight w:val="none"/>
        </w:rPr>
        <w:t>负责认定。报考者所学专业</w:t>
      </w:r>
      <w:r>
        <w:rPr>
          <w:rFonts w:hint="eastAsia" w:ascii="仿宋" w:hAnsi="仿宋" w:eastAsia="仿宋" w:cs="仿宋"/>
          <w:color w:val="auto"/>
          <w:sz w:val="30"/>
          <w:szCs w:val="30"/>
          <w:highlight w:val="none"/>
          <w:lang w:eastAsia="zh-CN"/>
        </w:rPr>
        <w:t>只字不差体现</w:t>
      </w:r>
      <w:r>
        <w:rPr>
          <w:rFonts w:hint="eastAsia" w:ascii="仿宋" w:hAnsi="仿宋" w:eastAsia="仿宋" w:cs="仿宋"/>
          <w:color w:val="auto"/>
          <w:sz w:val="30"/>
          <w:szCs w:val="30"/>
          <w:highlight w:val="none"/>
        </w:rPr>
        <w:t>在《专业指导目录》中，但未列入招聘岗位所要求的专业，不得报考该岗位。</w:t>
      </w:r>
    </w:p>
    <w:p>
      <w:pPr>
        <w:numPr>
          <w:ilvl w:val="0"/>
          <w:numId w:val="3"/>
        </w:numPr>
        <w:ind w:firstLine="600" w:firstLineChars="200"/>
        <w:outlineLvl w:val="0"/>
        <w:rPr>
          <w:rFonts w:hint="eastAsia" w:ascii="黑体" w:hAnsi="黑体" w:eastAsia="黑体" w:cs="黑体"/>
          <w:b w:val="0"/>
          <w:bCs w:val="0"/>
          <w:color w:val="auto"/>
          <w:sz w:val="30"/>
          <w:szCs w:val="30"/>
          <w:highlight w:val="none"/>
        </w:rPr>
      </w:pPr>
      <w:bookmarkStart w:id="47" w:name="_Toc1330"/>
      <w:r>
        <w:rPr>
          <w:rFonts w:hint="eastAsia" w:ascii="黑体" w:hAnsi="黑体" w:eastAsia="黑体" w:cs="黑体"/>
          <w:b w:val="0"/>
          <w:bCs w:val="0"/>
          <w:color w:val="auto"/>
          <w:sz w:val="30"/>
          <w:szCs w:val="30"/>
          <w:highlight w:val="none"/>
        </w:rPr>
        <w:t>工作经历（验）</w:t>
      </w:r>
      <w:bookmarkEnd w:id="47"/>
    </w:p>
    <w:p>
      <w:pPr>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岗位资格条件要求的“工作经历”是指在党政机关、</w:t>
      </w:r>
      <w:r>
        <w:rPr>
          <w:rFonts w:hint="eastAsia" w:ascii="仿宋" w:hAnsi="仿宋" w:eastAsia="仿宋" w:cs="仿宋"/>
          <w:color w:val="auto"/>
          <w:sz w:val="30"/>
          <w:szCs w:val="30"/>
          <w:highlight w:val="none"/>
          <w:lang w:eastAsia="zh-CN"/>
        </w:rPr>
        <w:t>国有企业</w:t>
      </w:r>
      <w:r>
        <w:rPr>
          <w:rFonts w:hint="eastAsia" w:ascii="仿宋" w:hAnsi="仿宋" w:eastAsia="仿宋" w:cs="仿宋"/>
          <w:color w:val="auto"/>
          <w:sz w:val="30"/>
          <w:szCs w:val="30"/>
          <w:highlight w:val="none"/>
        </w:rPr>
        <w:t>、社团组织，各类企业和非公有制单位及农村工作的经历。自谋职业、个体经营、职业见习等</w:t>
      </w:r>
      <w:r>
        <w:rPr>
          <w:rFonts w:hint="eastAsia" w:ascii="仿宋" w:hAnsi="仿宋" w:eastAsia="仿宋" w:cs="仿宋"/>
          <w:color w:val="auto"/>
          <w:sz w:val="30"/>
          <w:szCs w:val="30"/>
          <w:highlight w:val="none"/>
          <w:lang w:eastAsia="zh-CN"/>
        </w:rPr>
        <w:t>灵活就业</w:t>
      </w:r>
      <w:r>
        <w:rPr>
          <w:rFonts w:hint="eastAsia" w:ascii="仿宋" w:hAnsi="仿宋" w:eastAsia="仿宋" w:cs="仿宋"/>
          <w:color w:val="auto"/>
          <w:sz w:val="30"/>
          <w:szCs w:val="30"/>
          <w:highlight w:val="none"/>
        </w:rPr>
        <w:t>人员，也视为具有工作经历。</w:t>
      </w:r>
      <w:r>
        <w:rPr>
          <w:rFonts w:hint="eastAsia" w:ascii="仿宋" w:hAnsi="仿宋" w:eastAsia="仿宋" w:cs="仿宋"/>
          <w:color w:val="auto"/>
          <w:sz w:val="30"/>
          <w:szCs w:val="30"/>
          <w:highlight w:val="none"/>
          <w:lang w:eastAsia="zh-CN"/>
        </w:rPr>
        <w:t>退役士兵在军队服现役经历可视为工作经历。</w:t>
      </w:r>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岗位资格条件要求的“专业工作经验”，应聘人员须提</w:t>
      </w:r>
      <w:r>
        <w:rPr>
          <w:rFonts w:hint="eastAsia" w:ascii="仿宋" w:hAnsi="仿宋" w:eastAsia="仿宋" w:cs="仿宋"/>
          <w:color w:val="auto"/>
          <w:sz w:val="30"/>
          <w:szCs w:val="30"/>
          <w:highlight w:val="none"/>
          <w:u w:val="none"/>
        </w:rPr>
        <w:t>供养老保险缴费凭证或工资发放表等有效凭证、聘用(劳动)合同和所在单位出具的符合岗位条件要求的相关岗位的工作情况证明</w:t>
      </w:r>
      <w:r>
        <w:rPr>
          <w:rFonts w:hint="eastAsia" w:ascii="仿宋" w:hAnsi="仿宋" w:eastAsia="仿宋" w:cs="仿宋"/>
          <w:color w:val="auto"/>
          <w:sz w:val="30"/>
          <w:szCs w:val="30"/>
          <w:highlight w:val="none"/>
        </w:rPr>
        <w:t>。全日制普通教育毕业生参加</w:t>
      </w:r>
      <w:r>
        <w:rPr>
          <w:rFonts w:hint="eastAsia" w:ascii="仿宋" w:hAnsi="仿宋" w:eastAsia="仿宋" w:cs="仿宋"/>
          <w:color w:val="auto"/>
          <w:sz w:val="30"/>
          <w:szCs w:val="30"/>
          <w:highlight w:val="none"/>
          <w:lang w:eastAsia="zh-CN"/>
        </w:rPr>
        <w:t>经人社部门</w:t>
      </w:r>
      <w:r>
        <w:rPr>
          <w:rFonts w:hint="eastAsia" w:ascii="仿宋" w:hAnsi="仿宋" w:eastAsia="仿宋" w:cs="仿宋"/>
          <w:color w:val="auto"/>
          <w:sz w:val="30"/>
          <w:szCs w:val="30"/>
          <w:highlight w:val="none"/>
        </w:rPr>
        <w:t>核定的职业见习，若从事的工作与招聘岗位要求的专业工作经验相关，其毕业后的职业见习年限可视同工作经验年限。</w:t>
      </w:r>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全日制普通教育期间的</w:t>
      </w:r>
      <w:r>
        <w:rPr>
          <w:rFonts w:hint="eastAsia" w:ascii="仿宋" w:hAnsi="仿宋" w:eastAsia="仿宋" w:cs="仿宋"/>
          <w:color w:val="auto"/>
          <w:sz w:val="30"/>
          <w:szCs w:val="30"/>
          <w:highlight w:val="none"/>
          <w:lang w:eastAsia="zh-CN"/>
        </w:rPr>
        <w:t>实习、</w:t>
      </w:r>
      <w:r>
        <w:rPr>
          <w:rFonts w:hint="eastAsia" w:ascii="仿宋" w:hAnsi="仿宋" w:eastAsia="仿宋" w:cs="仿宋"/>
          <w:color w:val="auto"/>
          <w:sz w:val="30"/>
          <w:szCs w:val="30"/>
          <w:highlight w:val="none"/>
        </w:rPr>
        <w:t>社会实践经历(含兼职工作等)，不能视为工作经历(验)。</w:t>
      </w:r>
    </w:p>
    <w:p>
      <w:pPr>
        <w:ind w:firstLine="600" w:firstLineChars="200"/>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rPr>
        <w:t>岗位资格条件要求的工作经历（验）年限可以</w:t>
      </w:r>
      <w:r>
        <w:rPr>
          <w:rFonts w:hint="eastAsia" w:ascii="仿宋" w:hAnsi="仿宋" w:eastAsia="仿宋" w:cs="仿宋"/>
          <w:color w:val="auto"/>
          <w:sz w:val="30"/>
          <w:szCs w:val="30"/>
          <w:highlight w:val="none"/>
          <w:lang w:eastAsia="zh-CN"/>
        </w:rPr>
        <w:t>分段按月</w:t>
      </w:r>
      <w:r>
        <w:rPr>
          <w:rFonts w:hint="eastAsia" w:ascii="仿宋" w:hAnsi="仿宋" w:eastAsia="仿宋" w:cs="仿宋"/>
          <w:color w:val="auto"/>
          <w:sz w:val="30"/>
          <w:szCs w:val="30"/>
          <w:highlight w:val="none"/>
        </w:rPr>
        <w:t>合并计算。</w:t>
      </w:r>
      <w:r>
        <w:rPr>
          <w:rFonts w:hint="eastAsia" w:ascii="仿宋" w:hAnsi="仿宋" w:eastAsia="仿宋" w:cs="仿宋"/>
          <w:color w:val="auto"/>
          <w:sz w:val="30"/>
          <w:szCs w:val="30"/>
          <w:highlight w:val="none"/>
          <w:u w:val="none"/>
        </w:rPr>
        <w:t>不同单位的相同（似）工作经历（验）证明可分别开具，累计计算。</w:t>
      </w:r>
    </w:p>
    <w:p>
      <w:pPr>
        <w:numPr>
          <w:ilvl w:val="0"/>
          <w:numId w:val="3"/>
        </w:numPr>
        <w:ind w:firstLine="600" w:firstLineChars="200"/>
        <w:outlineLvl w:val="0"/>
        <w:rPr>
          <w:rFonts w:hint="eastAsia" w:ascii="黑体" w:hAnsi="黑体" w:eastAsia="黑体" w:cs="黑体"/>
          <w:b w:val="0"/>
          <w:bCs w:val="0"/>
          <w:color w:val="auto"/>
          <w:sz w:val="30"/>
          <w:szCs w:val="30"/>
          <w:highlight w:val="none"/>
        </w:rPr>
      </w:pPr>
      <w:bookmarkStart w:id="48" w:name="_Toc13350"/>
      <w:r>
        <w:rPr>
          <w:rFonts w:hint="eastAsia" w:ascii="黑体" w:hAnsi="黑体" w:eastAsia="黑体" w:cs="黑体"/>
          <w:b w:val="0"/>
          <w:bCs w:val="0"/>
          <w:color w:val="auto"/>
          <w:sz w:val="30"/>
          <w:szCs w:val="30"/>
          <w:highlight w:val="none"/>
        </w:rPr>
        <w:t>体检和考察</w:t>
      </w:r>
      <w:bookmarkEnd w:id="48"/>
    </w:p>
    <w:p>
      <w:pPr>
        <w:ind w:firstLine="602" w:firstLineChars="200"/>
        <w:outlineLvl w:val="1"/>
        <w:rPr>
          <w:rFonts w:hint="eastAsia" w:ascii="仿宋" w:hAnsi="仿宋" w:eastAsia="仿宋" w:cs="仿宋"/>
          <w:b/>
          <w:color w:val="auto"/>
          <w:sz w:val="30"/>
          <w:szCs w:val="30"/>
          <w:highlight w:val="none"/>
        </w:rPr>
      </w:pPr>
      <w:bookmarkStart w:id="49" w:name="_Toc7327"/>
      <w:r>
        <w:rPr>
          <w:rFonts w:hint="eastAsia" w:ascii="仿宋" w:hAnsi="仿宋" w:eastAsia="仿宋" w:cs="仿宋"/>
          <w:b/>
          <w:color w:val="auto"/>
          <w:sz w:val="30"/>
          <w:szCs w:val="30"/>
          <w:highlight w:val="none"/>
        </w:rPr>
        <w:t>（一）确定体检人选</w:t>
      </w:r>
      <w:bookmarkEnd w:id="49"/>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从笔试、面试、专业测试成绩和</w:t>
      </w:r>
      <w:r>
        <w:rPr>
          <w:rFonts w:hint="eastAsia" w:ascii="仿宋" w:hAnsi="仿宋" w:eastAsia="仿宋" w:cs="仿宋"/>
          <w:color w:val="auto"/>
          <w:sz w:val="30"/>
          <w:szCs w:val="30"/>
          <w:highlight w:val="none"/>
          <w:lang w:eastAsia="zh-CN"/>
        </w:rPr>
        <w:t>综合成绩</w:t>
      </w:r>
      <w:r>
        <w:rPr>
          <w:rFonts w:hint="eastAsia" w:ascii="仿宋" w:hAnsi="仿宋" w:eastAsia="仿宋" w:cs="仿宋"/>
          <w:color w:val="auto"/>
          <w:sz w:val="30"/>
          <w:szCs w:val="30"/>
          <w:highlight w:val="none"/>
        </w:rPr>
        <w:t>均合格者中，根据</w:t>
      </w:r>
      <w:r>
        <w:rPr>
          <w:rFonts w:hint="eastAsia" w:ascii="仿宋" w:hAnsi="仿宋" w:eastAsia="仿宋" w:cs="仿宋"/>
          <w:color w:val="auto"/>
          <w:sz w:val="30"/>
          <w:szCs w:val="30"/>
          <w:highlight w:val="none"/>
          <w:lang w:eastAsia="zh-CN"/>
        </w:rPr>
        <w:t>综合成绩</w:t>
      </w:r>
      <w:r>
        <w:rPr>
          <w:rFonts w:hint="eastAsia" w:ascii="仿宋" w:hAnsi="仿宋" w:eastAsia="仿宋" w:cs="仿宋"/>
          <w:color w:val="auto"/>
          <w:sz w:val="30"/>
          <w:szCs w:val="30"/>
          <w:highlight w:val="none"/>
        </w:rPr>
        <w:t>排名顺序，按岗位拟招聘人数1:1的比例从高分至低分确定体检人选。</w:t>
      </w:r>
    </w:p>
    <w:p>
      <w:pPr>
        <w:ind w:firstLine="602" w:firstLineChars="200"/>
        <w:outlineLvl w:val="1"/>
        <w:rPr>
          <w:rFonts w:hint="eastAsia" w:ascii="仿宋" w:hAnsi="仿宋" w:eastAsia="仿宋" w:cs="仿宋"/>
          <w:b/>
          <w:color w:val="auto"/>
          <w:sz w:val="30"/>
          <w:szCs w:val="30"/>
          <w:highlight w:val="none"/>
          <w:lang w:eastAsia="zh-CN"/>
        </w:rPr>
      </w:pPr>
      <w:bookmarkStart w:id="50" w:name="_Toc22632"/>
      <w:r>
        <w:rPr>
          <w:rFonts w:hint="eastAsia" w:ascii="仿宋" w:hAnsi="仿宋" w:eastAsia="仿宋" w:cs="仿宋"/>
          <w:b/>
          <w:color w:val="auto"/>
          <w:sz w:val="30"/>
          <w:szCs w:val="30"/>
          <w:highlight w:val="none"/>
        </w:rPr>
        <w:t>（二）组织体检</w:t>
      </w:r>
      <w:bookmarkEnd w:id="50"/>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体检由</w:t>
      </w:r>
      <w:r>
        <w:rPr>
          <w:rFonts w:hint="eastAsia" w:ascii="仿宋" w:hAnsi="仿宋" w:eastAsia="仿宋" w:cs="仿宋"/>
          <w:color w:val="auto"/>
          <w:sz w:val="30"/>
          <w:szCs w:val="30"/>
          <w:highlight w:val="none"/>
          <w:lang w:val="en-US" w:eastAsia="zh-CN"/>
        </w:rPr>
        <w:t>厦门集美市政集团有限公司</w:t>
      </w:r>
      <w:r>
        <w:rPr>
          <w:rFonts w:hint="eastAsia" w:ascii="仿宋" w:hAnsi="仿宋" w:eastAsia="仿宋" w:cs="仿宋"/>
          <w:color w:val="auto"/>
          <w:sz w:val="30"/>
          <w:szCs w:val="30"/>
          <w:highlight w:val="none"/>
        </w:rPr>
        <w:t>负责</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体检人员应</w:t>
      </w:r>
      <w:r>
        <w:rPr>
          <w:rFonts w:hint="eastAsia" w:ascii="仿宋" w:hAnsi="仿宋" w:eastAsia="仿宋" w:cs="仿宋"/>
          <w:color w:val="auto"/>
          <w:sz w:val="30"/>
          <w:szCs w:val="30"/>
          <w:highlight w:val="none"/>
          <w:lang w:eastAsia="zh-CN"/>
        </w:rPr>
        <w:t>根据通知</w:t>
      </w:r>
      <w:r>
        <w:rPr>
          <w:rFonts w:hint="eastAsia" w:ascii="仿宋" w:hAnsi="仿宋" w:eastAsia="仿宋" w:cs="仿宋"/>
          <w:color w:val="auto"/>
          <w:sz w:val="30"/>
          <w:szCs w:val="30"/>
          <w:highlight w:val="none"/>
        </w:rPr>
        <w:t>按时</w:t>
      </w:r>
      <w:r>
        <w:rPr>
          <w:rFonts w:hint="eastAsia" w:ascii="仿宋" w:hAnsi="仿宋" w:eastAsia="仿宋" w:cs="仿宋"/>
          <w:color w:val="auto"/>
          <w:sz w:val="30"/>
          <w:szCs w:val="30"/>
          <w:highlight w:val="none"/>
          <w:lang w:eastAsia="zh-CN"/>
        </w:rPr>
        <w:t>参加并配合</w:t>
      </w:r>
      <w:r>
        <w:rPr>
          <w:rFonts w:hint="eastAsia" w:ascii="仿宋" w:hAnsi="仿宋" w:eastAsia="仿宋" w:cs="仿宋"/>
          <w:color w:val="auto"/>
          <w:sz w:val="30"/>
          <w:szCs w:val="30"/>
          <w:highlight w:val="none"/>
        </w:rPr>
        <w:t>体检，</w:t>
      </w:r>
      <w:r>
        <w:rPr>
          <w:rFonts w:hint="eastAsia" w:ascii="仿宋" w:hAnsi="仿宋" w:eastAsia="仿宋" w:cs="仿宋"/>
          <w:color w:val="auto"/>
          <w:sz w:val="30"/>
          <w:szCs w:val="30"/>
          <w:highlight w:val="none"/>
          <w:lang w:eastAsia="zh-CN"/>
        </w:rPr>
        <w:t>否则</w:t>
      </w:r>
      <w:r>
        <w:rPr>
          <w:rFonts w:hint="eastAsia" w:ascii="仿宋" w:hAnsi="仿宋" w:eastAsia="仿宋" w:cs="仿宋"/>
          <w:color w:val="auto"/>
          <w:sz w:val="30"/>
          <w:szCs w:val="30"/>
          <w:highlight w:val="none"/>
        </w:rPr>
        <w:t>，视为放弃资格。</w:t>
      </w:r>
    </w:p>
    <w:p>
      <w:pPr>
        <w:ind w:firstLine="602" w:firstLineChars="200"/>
        <w:outlineLvl w:val="1"/>
        <w:rPr>
          <w:rFonts w:hint="eastAsia" w:ascii="仿宋" w:hAnsi="仿宋" w:eastAsia="仿宋" w:cs="仿宋"/>
          <w:b/>
          <w:color w:val="auto"/>
          <w:sz w:val="30"/>
          <w:szCs w:val="30"/>
          <w:highlight w:val="none"/>
        </w:rPr>
      </w:pPr>
      <w:bookmarkStart w:id="51" w:name="_Toc1503"/>
      <w:r>
        <w:rPr>
          <w:rFonts w:hint="eastAsia" w:ascii="仿宋" w:hAnsi="仿宋" w:eastAsia="仿宋" w:cs="仿宋"/>
          <w:b/>
          <w:color w:val="auto"/>
          <w:sz w:val="30"/>
          <w:szCs w:val="30"/>
          <w:highlight w:val="none"/>
        </w:rPr>
        <w:t>（三）体检依据</w:t>
      </w:r>
      <w:bookmarkEnd w:id="51"/>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次招聘体检参照《公务员录用体检通用标准（试行）》和《公务员录用体检操作手册（试行）》和《关于修订〈公务员录用体检通用标准（试行）〉及〈公务员录用体检操作手册（试行）〉的通知》（人社部发〔2016〕140号）等文件的要求,特殊行业或岗位有相应体检标准可另行要求。</w:t>
      </w:r>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体检医院由</w:t>
      </w:r>
      <w:r>
        <w:rPr>
          <w:rFonts w:hint="eastAsia" w:ascii="仿宋" w:hAnsi="仿宋" w:eastAsia="仿宋" w:cs="仿宋"/>
          <w:color w:val="auto"/>
          <w:sz w:val="30"/>
          <w:szCs w:val="30"/>
          <w:highlight w:val="none"/>
          <w:lang w:val="en-US" w:eastAsia="zh-CN"/>
        </w:rPr>
        <w:t>厦门集美市政集团有限公司</w:t>
      </w:r>
      <w:r>
        <w:rPr>
          <w:rFonts w:hint="eastAsia" w:ascii="仿宋" w:hAnsi="仿宋" w:eastAsia="仿宋" w:cs="仿宋"/>
          <w:color w:val="auto"/>
          <w:sz w:val="30"/>
          <w:szCs w:val="30"/>
          <w:highlight w:val="none"/>
          <w:lang w:eastAsia="zh-CN"/>
        </w:rPr>
        <w:t>根据要求</w:t>
      </w:r>
      <w:r>
        <w:rPr>
          <w:rFonts w:hint="eastAsia" w:ascii="仿宋" w:hAnsi="仿宋" w:eastAsia="仿宋" w:cs="仿宋"/>
          <w:color w:val="auto"/>
          <w:sz w:val="30"/>
          <w:szCs w:val="30"/>
          <w:highlight w:val="none"/>
          <w:lang w:val="en-US" w:eastAsia="zh-CN"/>
        </w:rPr>
        <w:t>指</w:t>
      </w:r>
      <w:r>
        <w:rPr>
          <w:rFonts w:hint="eastAsia" w:ascii="仿宋" w:hAnsi="仿宋" w:eastAsia="仿宋" w:cs="仿宋"/>
          <w:color w:val="auto"/>
          <w:sz w:val="30"/>
          <w:szCs w:val="30"/>
          <w:highlight w:val="none"/>
          <w:lang w:eastAsia="zh-CN"/>
        </w:rPr>
        <w:t>定。</w:t>
      </w:r>
      <w:r>
        <w:rPr>
          <w:rFonts w:hint="eastAsia" w:ascii="仿宋" w:hAnsi="仿宋" w:eastAsia="仿宋" w:cs="仿宋"/>
          <w:color w:val="auto"/>
          <w:sz w:val="30"/>
          <w:szCs w:val="30"/>
          <w:highlight w:val="none"/>
        </w:rPr>
        <w:t>具体检测方法由体检医院结合实际确定</w:t>
      </w:r>
      <w:r>
        <w:rPr>
          <w:rFonts w:hint="eastAsia" w:ascii="仿宋" w:hAnsi="仿宋" w:eastAsia="仿宋" w:cs="仿宋"/>
          <w:color w:val="auto"/>
          <w:sz w:val="30"/>
          <w:szCs w:val="30"/>
          <w:highlight w:val="none"/>
          <w:lang w:eastAsia="zh-CN"/>
        </w:rPr>
        <w:t>，体检结论以体检医院出具的体检报告为准</w:t>
      </w:r>
      <w:r>
        <w:rPr>
          <w:rFonts w:hint="eastAsia" w:ascii="仿宋" w:hAnsi="仿宋" w:eastAsia="仿宋" w:cs="仿宋"/>
          <w:color w:val="auto"/>
          <w:sz w:val="30"/>
          <w:szCs w:val="30"/>
          <w:highlight w:val="none"/>
        </w:rPr>
        <w:t>。</w:t>
      </w:r>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体</w:t>
      </w:r>
      <w:r>
        <w:rPr>
          <w:rFonts w:hint="eastAsia" w:ascii="仿宋" w:hAnsi="仿宋" w:eastAsia="仿宋" w:cs="仿宋"/>
          <w:color w:val="auto"/>
          <w:sz w:val="30"/>
          <w:szCs w:val="30"/>
          <w:highlight w:val="none"/>
          <w:lang w:eastAsia="zh-CN"/>
        </w:rPr>
        <w:t>（复）</w:t>
      </w:r>
      <w:r>
        <w:rPr>
          <w:rFonts w:hint="eastAsia" w:ascii="仿宋" w:hAnsi="仿宋" w:eastAsia="仿宋" w:cs="仿宋"/>
          <w:color w:val="auto"/>
          <w:sz w:val="30"/>
          <w:szCs w:val="30"/>
          <w:highlight w:val="none"/>
        </w:rPr>
        <w:t>检费用个人自理。</w:t>
      </w:r>
      <w:r>
        <w:rPr>
          <w:rFonts w:hint="eastAsia" w:ascii="仿宋" w:hAnsi="仿宋" w:eastAsia="仿宋" w:cs="仿宋"/>
          <w:color w:val="auto"/>
          <w:sz w:val="30"/>
          <w:szCs w:val="30"/>
          <w:highlight w:val="none"/>
          <w:lang w:eastAsia="zh-CN"/>
        </w:rPr>
        <w:t>凡在体检中弄虚作假或隐瞒真实情况的报考者，不予聘用或取消聘用。</w:t>
      </w:r>
    </w:p>
    <w:p>
      <w:pPr>
        <w:ind w:firstLine="602" w:firstLineChars="200"/>
        <w:outlineLvl w:val="1"/>
        <w:rPr>
          <w:rFonts w:hint="eastAsia" w:ascii="仿宋" w:hAnsi="仿宋" w:eastAsia="仿宋" w:cs="仿宋"/>
          <w:b/>
          <w:color w:val="auto"/>
          <w:sz w:val="30"/>
          <w:szCs w:val="30"/>
          <w:highlight w:val="none"/>
        </w:rPr>
      </w:pPr>
      <w:bookmarkStart w:id="52" w:name="_Toc22969"/>
      <w:r>
        <w:rPr>
          <w:rFonts w:hint="eastAsia" w:ascii="仿宋" w:hAnsi="仿宋" w:eastAsia="仿宋" w:cs="仿宋"/>
          <w:b/>
          <w:color w:val="auto"/>
          <w:sz w:val="30"/>
          <w:szCs w:val="30"/>
          <w:highlight w:val="none"/>
        </w:rPr>
        <w:t>（四）体检复检</w:t>
      </w:r>
      <w:bookmarkEnd w:id="52"/>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复检参照人力资源社会保障部、卫生部、国家公务员</w:t>
      </w:r>
      <w:r>
        <w:rPr>
          <w:rFonts w:hint="eastAsia" w:ascii="仿宋" w:hAnsi="仿宋" w:eastAsia="仿宋" w:cs="仿宋"/>
          <w:color w:val="auto"/>
          <w:sz w:val="30"/>
          <w:szCs w:val="30"/>
          <w:highlight w:val="none"/>
          <w:lang w:eastAsia="zh-CN"/>
        </w:rPr>
        <w:t>局</w:t>
      </w:r>
      <w:r>
        <w:rPr>
          <w:rFonts w:hint="eastAsia" w:ascii="仿宋" w:hAnsi="仿宋" w:eastAsia="仿宋" w:cs="仿宋"/>
          <w:color w:val="auto"/>
          <w:sz w:val="30"/>
          <w:szCs w:val="30"/>
          <w:highlight w:val="none"/>
        </w:rPr>
        <w:t>《关于进一步做好公务员考试录用体检工作的通知》(人社部发〔2012〕65号)的有关规定执行，其中：</w:t>
      </w:r>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1.对心率、视力、听力、血压等项目达不到体检合格标准的，安排</w:t>
      </w:r>
      <w:r>
        <w:rPr>
          <w:rFonts w:hint="eastAsia" w:ascii="仿宋" w:hAnsi="仿宋" w:eastAsia="仿宋" w:cs="仿宋"/>
          <w:b/>
          <w:bCs/>
          <w:color w:val="auto"/>
          <w:sz w:val="30"/>
          <w:szCs w:val="30"/>
          <w:highlight w:val="none"/>
        </w:rPr>
        <w:t>当日复检</w:t>
      </w:r>
      <w:r>
        <w:rPr>
          <w:rFonts w:hint="eastAsia" w:ascii="仿宋" w:hAnsi="仿宋" w:eastAsia="仿宋" w:cs="仿宋"/>
          <w:color w:val="auto"/>
          <w:sz w:val="30"/>
          <w:szCs w:val="30"/>
          <w:highlight w:val="none"/>
        </w:rPr>
        <w:t>；对边缘性心脏杂音、病理性心电图、病理性杂音、频发早搏（心电图证实）等项目达不到体检合格标准的，安排</w:t>
      </w:r>
      <w:r>
        <w:rPr>
          <w:rFonts w:hint="eastAsia" w:ascii="仿宋" w:hAnsi="仿宋" w:eastAsia="仿宋" w:cs="仿宋"/>
          <w:b/>
          <w:bCs/>
          <w:color w:val="auto"/>
          <w:sz w:val="30"/>
          <w:szCs w:val="30"/>
          <w:highlight w:val="none"/>
        </w:rPr>
        <w:t>当场复检</w:t>
      </w:r>
      <w:r>
        <w:rPr>
          <w:rFonts w:hint="eastAsia" w:ascii="仿宋" w:hAnsi="仿宋" w:eastAsia="仿宋" w:cs="仿宋"/>
          <w:color w:val="auto"/>
          <w:sz w:val="30"/>
          <w:szCs w:val="30"/>
          <w:highlight w:val="none"/>
        </w:rPr>
        <w:t>。</w:t>
      </w:r>
    </w:p>
    <w:p>
      <w:pPr>
        <w:spacing w:line="60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2.考生</w:t>
      </w:r>
      <w:r>
        <w:rPr>
          <w:rFonts w:hint="eastAsia" w:ascii="仿宋" w:hAnsi="仿宋" w:eastAsia="仿宋" w:cs="仿宋"/>
          <w:b/>
          <w:bCs/>
          <w:color w:val="auto"/>
          <w:sz w:val="30"/>
          <w:szCs w:val="30"/>
          <w:highlight w:val="none"/>
        </w:rPr>
        <w:t>对非当日</w:t>
      </w:r>
      <w:r>
        <w:rPr>
          <w:rFonts w:hint="eastAsia" w:ascii="仿宋" w:hAnsi="仿宋" w:eastAsia="仿宋" w:cs="仿宋"/>
          <w:b/>
          <w:bCs/>
          <w:color w:val="auto"/>
          <w:sz w:val="30"/>
          <w:szCs w:val="30"/>
          <w:highlight w:val="none"/>
          <w:lang w:eastAsia="zh-CN"/>
        </w:rPr>
        <w:t>或</w:t>
      </w:r>
      <w:r>
        <w:rPr>
          <w:rFonts w:hint="eastAsia" w:ascii="仿宋" w:hAnsi="仿宋" w:eastAsia="仿宋" w:cs="仿宋"/>
          <w:b/>
          <w:bCs/>
          <w:color w:val="auto"/>
          <w:sz w:val="30"/>
          <w:szCs w:val="30"/>
          <w:highlight w:val="none"/>
        </w:rPr>
        <w:t>非当场复检的体检项目结果有疑问时</w:t>
      </w:r>
      <w:r>
        <w:rPr>
          <w:rFonts w:hint="eastAsia" w:ascii="仿宋" w:hAnsi="仿宋" w:eastAsia="仿宋" w:cs="仿宋"/>
          <w:color w:val="auto"/>
          <w:sz w:val="30"/>
          <w:szCs w:val="30"/>
          <w:highlight w:val="none"/>
        </w:rPr>
        <w:t>，可以在接到体检结论的7日内，向组织体检单位提交复检申请。</w:t>
      </w:r>
      <w:r>
        <w:rPr>
          <w:rFonts w:hint="eastAsia" w:ascii="仿宋" w:hAnsi="仿宋" w:eastAsia="仿宋" w:cs="仿宋"/>
          <w:color w:val="auto"/>
          <w:sz w:val="30"/>
          <w:szCs w:val="30"/>
          <w:highlight w:val="none"/>
          <w:lang w:eastAsia="zh-CN"/>
        </w:rPr>
        <w:t>组织体检的单位</w:t>
      </w:r>
      <w:r>
        <w:rPr>
          <w:rFonts w:hint="eastAsia" w:ascii="仿宋" w:hAnsi="仿宋" w:eastAsia="仿宋" w:cs="仿宋"/>
          <w:color w:val="auto"/>
          <w:sz w:val="30"/>
          <w:szCs w:val="30"/>
          <w:highlight w:val="none"/>
        </w:rPr>
        <w:t>另行指定医院复检</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复检时不得告知</w:t>
      </w:r>
      <w:r>
        <w:rPr>
          <w:rFonts w:hint="eastAsia" w:ascii="仿宋" w:hAnsi="仿宋" w:eastAsia="仿宋" w:cs="仿宋"/>
          <w:color w:val="auto"/>
          <w:sz w:val="30"/>
          <w:szCs w:val="30"/>
          <w:highlight w:val="none"/>
          <w:lang w:eastAsia="zh-CN"/>
        </w:rPr>
        <w:t>复检</w:t>
      </w:r>
      <w:r>
        <w:rPr>
          <w:rFonts w:hint="eastAsia" w:ascii="仿宋" w:hAnsi="仿宋" w:eastAsia="仿宋" w:cs="仿宋"/>
          <w:color w:val="auto"/>
          <w:sz w:val="30"/>
          <w:szCs w:val="30"/>
          <w:highlight w:val="none"/>
        </w:rPr>
        <w:t>项目</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复检只能进行1次，体检结论以复检的结果为准。自行体检的结果无效</w:t>
      </w:r>
      <w:r>
        <w:rPr>
          <w:rFonts w:hint="eastAsia" w:ascii="仿宋" w:hAnsi="仿宋" w:eastAsia="仿宋" w:cs="仿宋"/>
          <w:color w:val="auto"/>
          <w:sz w:val="30"/>
          <w:szCs w:val="30"/>
          <w:highlight w:val="none"/>
          <w:lang w:eastAsia="zh-CN"/>
        </w:rPr>
        <w:t>。</w:t>
      </w:r>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3.组织体检单位对体检结论有疑问的，在接到体检结论通知之日起7日内决定是否进行复检。</w:t>
      </w:r>
    </w:p>
    <w:p>
      <w:pPr>
        <w:ind w:firstLine="602" w:firstLineChars="200"/>
        <w:outlineLvl w:val="1"/>
        <w:rPr>
          <w:rFonts w:hint="eastAsia" w:ascii="仿宋" w:hAnsi="仿宋" w:eastAsia="仿宋" w:cs="仿宋"/>
          <w:b/>
          <w:color w:val="auto"/>
          <w:sz w:val="30"/>
          <w:szCs w:val="30"/>
          <w:highlight w:val="none"/>
          <w:lang w:eastAsia="zh-CN"/>
        </w:rPr>
      </w:pPr>
      <w:bookmarkStart w:id="53" w:name="_Toc3417"/>
      <w:r>
        <w:rPr>
          <w:rFonts w:hint="eastAsia" w:ascii="仿宋" w:hAnsi="仿宋" w:eastAsia="仿宋" w:cs="仿宋"/>
          <w:b/>
          <w:color w:val="auto"/>
          <w:sz w:val="30"/>
          <w:szCs w:val="30"/>
          <w:highlight w:val="none"/>
        </w:rPr>
        <w:t>（五）</w:t>
      </w:r>
      <w:r>
        <w:rPr>
          <w:rFonts w:hint="eastAsia" w:ascii="仿宋" w:hAnsi="仿宋" w:eastAsia="仿宋" w:cs="仿宋"/>
          <w:b/>
          <w:color w:val="auto"/>
          <w:sz w:val="30"/>
          <w:szCs w:val="30"/>
          <w:highlight w:val="none"/>
          <w:lang w:eastAsia="zh-CN"/>
        </w:rPr>
        <w:t>可延迟</w:t>
      </w:r>
      <w:r>
        <w:rPr>
          <w:rFonts w:hint="eastAsia" w:ascii="仿宋" w:hAnsi="仿宋" w:eastAsia="仿宋" w:cs="仿宋"/>
          <w:b/>
          <w:color w:val="auto"/>
          <w:sz w:val="30"/>
          <w:szCs w:val="30"/>
          <w:highlight w:val="none"/>
        </w:rPr>
        <w:t>体检</w:t>
      </w:r>
      <w:r>
        <w:rPr>
          <w:rFonts w:hint="eastAsia" w:ascii="仿宋" w:hAnsi="仿宋" w:eastAsia="仿宋" w:cs="仿宋"/>
          <w:b/>
          <w:color w:val="auto"/>
          <w:sz w:val="30"/>
          <w:szCs w:val="30"/>
          <w:highlight w:val="none"/>
          <w:lang w:eastAsia="zh-CN"/>
        </w:rPr>
        <w:t>的情形</w:t>
      </w:r>
      <w:bookmarkEnd w:id="53"/>
    </w:p>
    <w:p>
      <w:pPr>
        <w:ind w:firstLine="600" w:firstLineChars="200"/>
        <w:outlineLvl w:val="1"/>
        <w:rPr>
          <w:rFonts w:hint="eastAsia" w:ascii="仿宋" w:hAnsi="仿宋" w:eastAsia="仿宋" w:cs="仿宋"/>
          <w:color w:val="auto"/>
          <w:sz w:val="30"/>
          <w:szCs w:val="30"/>
          <w:highlight w:val="none"/>
        </w:rPr>
      </w:pPr>
      <w:bookmarkStart w:id="54" w:name="_Toc22812"/>
      <w:bookmarkStart w:id="55" w:name="_Toc5902"/>
      <w:bookmarkStart w:id="56" w:name="_Toc14893"/>
      <w:bookmarkStart w:id="57" w:name="_Toc23794"/>
      <w:bookmarkStart w:id="58" w:name="_Toc1064617349"/>
      <w:r>
        <w:rPr>
          <w:rFonts w:hint="eastAsia" w:ascii="仿宋" w:hAnsi="仿宋" w:eastAsia="仿宋" w:cs="仿宋"/>
          <w:color w:val="auto"/>
          <w:sz w:val="30"/>
          <w:szCs w:val="30"/>
          <w:highlight w:val="none"/>
        </w:rPr>
        <w:t>女性报考者因怀孕不能进入体检的</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厦门集美市政集团有限公司</w:t>
      </w:r>
      <w:r>
        <w:rPr>
          <w:rFonts w:hint="eastAsia" w:ascii="仿宋" w:hAnsi="仿宋" w:eastAsia="仿宋" w:cs="仿宋"/>
          <w:color w:val="auto"/>
          <w:sz w:val="30"/>
          <w:szCs w:val="30"/>
          <w:highlight w:val="none"/>
        </w:rPr>
        <w:t>应对其延期体检，并与报考者约定延缓体检的最长期限。</w:t>
      </w:r>
      <w:bookmarkEnd w:id="54"/>
      <w:bookmarkEnd w:id="55"/>
      <w:bookmarkEnd w:id="56"/>
      <w:bookmarkEnd w:id="57"/>
      <w:bookmarkEnd w:id="58"/>
    </w:p>
    <w:p>
      <w:pPr>
        <w:ind w:firstLine="602" w:firstLineChars="200"/>
        <w:outlineLvl w:val="1"/>
        <w:rPr>
          <w:rFonts w:hint="eastAsia" w:ascii="仿宋" w:hAnsi="仿宋" w:eastAsia="仿宋" w:cs="仿宋"/>
          <w:b/>
          <w:color w:val="auto"/>
          <w:sz w:val="30"/>
          <w:szCs w:val="30"/>
          <w:highlight w:val="none"/>
        </w:rPr>
      </w:pPr>
      <w:bookmarkStart w:id="59" w:name="_Toc9565"/>
      <w:r>
        <w:rPr>
          <w:rFonts w:hint="eastAsia" w:ascii="仿宋" w:hAnsi="仿宋" w:eastAsia="仿宋" w:cs="仿宋"/>
          <w:b/>
          <w:color w:val="auto"/>
          <w:sz w:val="30"/>
          <w:szCs w:val="30"/>
          <w:highlight w:val="none"/>
        </w:rPr>
        <w:t>（六）考察</w:t>
      </w:r>
      <w:bookmarkEnd w:id="59"/>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对体检合格的报考人员，由</w:t>
      </w:r>
      <w:r>
        <w:rPr>
          <w:rFonts w:hint="eastAsia" w:ascii="仿宋" w:hAnsi="仿宋" w:eastAsia="仿宋" w:cs="仿宋"/>
          <w:color w:val="auto"/>
          <w:sz w:val="30"/>
          <w:szCs w:val="30"/>
          <w:highlight w:val="none"/>
          <w:lang w:val="en-US" w:eastAsia="zh-CN"/>
        </w:rPr>
        <w:t>厦门集美市政集团有限公司</w:t>
      </w:r>
      <w:r>
        <w:rPr>
          <w:rFonts w:hint="eastAsia" w:ascii="仿宋" w:hAnsi="仿宋" w:eastAsia="仿宋" w:cs="仿宋"/>
          <w:color w:val="auto"/>
          <w:sz w:val="30"/>
          <w:szCs w:val="30"/>
          <w:highlight w:val="none"/>
        </w:rPr>
        <w:t xml:space="preserve">组织对其政治思想、道德品质、廉洁自律、能力素质、工作态度、学习及工作表现以及是否需要回避等内容进行考察，并对报考人员资格条件再次进行审核。 </w:t>
      </w:r>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考察工作前，通过中国执行信息公开网（http://zxgk.court.gov.cn/）核实考察对象有无失信被执行的情况。</w:t>
      </w:r>
      <w:r>
        <w:rPr>
          <w:rFonts w:hint="eastAsia" w:ascii="仿宋" w:hAnsi="仿宋" w:eastAsia="仿宋" w:cs="仿宋"/>
          <w:color w:val="auto"/>
          <w:sz w:val="30"/>
          <w:szCs w:val="30"/>
          <w:highlight w:val="none"/>
          <w:lang w:val="en-US" w:eastAsia="zh-CN"/>
        </w:rPr>
        <w:t>被依法列为失信联合惩戒对象的，不得报考或或取消报考（聘用）资格。</w:t>
      </w:r>
    </w:p>
    <w:p>
      <w:pPr>
        <w:numPr>
          <w:ilvl w:val="0"/>
          <w:numId w:val="3"/>
        </w:numPr>
        <w:ind w:firstLine="600" w:firstLineChars="200"/>
        <w:outlineLvl w:val="0"/>
        <w:rPr>
          <w:rFonts w:hint="eastAsia" w:ascii="黑体" w:hAnsi="黑体" w:eastAsia="黑体" w:cs="黑体"/>
          <w:b w:val="0"/>
          <w:bCs w:val="0"/>
          <w:color w:val="auto"/>
          <w:sz w:val="30"/>
          <w:szCs w:val="30"/>
          <w:highlight w:val="none"/>
        </w:rPr>
      </w:pPr>
      <w:bookmarkStart w:id="60" w:name="_Toc18351"/>
      <w:r>
        <w:rPr>
          <w:rFonts w:hint="eastAsia" w:ascii="黑体" w:hAnsi="黑体" w:eastAsia="黑体" w:cs="黑体"/>
          <w:b w:val="0"/>
          <w:bCs w:val="0"/>
          <w:color w:val="auto"/>
          <w:sz w:val="30"/>
          <w:szCs w:val="30"/>
          <w:highlight w:val="none"/>
        </w:rPr>
        <w:t>公示</w:t>
      </w:r>
      <w:bookmarkEnd w:id="60"/>
    </w:p>
    <w:p>
      <w:pPr>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根据岗位要求以及考试、体检、考察结果，确定拟</w:t>
      </w:r>
      <w:r>
        <w:rPr>
          <w:rFonts w:hint="eastAsia" w:ascii="仿宋" w:hAnsi="仿宋" w:eastAsia="仿宋" w:cs="仿宋"/>
          <w:color w:val="auto"/>
          <w:sz w:val="30"/>
          <w:szCs w:val="30"/>
          <w:highlight w:val="none"/>
          <w:lang w:eastAsia="zh-CN"/>
        </w:rPr>
        <w:t>录</w:t>
      </w:r>
      <w:r>
        <w:rPr>
          <w:rFonts w:hint="eastAsia" w:ascii="仿宋" w:hAnsi="仿宋" w:eastAsia="仿宋" w:cs="仿宋"/>
          <w:color w:val="auto"/>
          <w:sz w:val="30"/>
          <w:szCs w:val="30"/>
          <w:highlight w:val="none"/>
        </w:rPr>
        <w:t>用人员名单，在集美区政府官方网站政府公告栏 (</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HYPERLINK "http://www.jimei.gov.cn/zfgg/"</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http://www.jimei.gov.cn/zfgg/</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t>)公示</w:t>
      </w:r>
      <w:r>
        <w:rPr>
          <w:rFonts w:hint="eastAsia" w:ascii="仿宋" w:hAnsi="仿宋" w:eastAsia="仿宋" w:cs="仿宋"/>
          <w:color w:val="auto"/>
          <w:sz w:val="30"/>
          <w:szCs w:val="30"/>
          <w:highlight w:val="none"/>
          <w:lang w:val="en-US" w:eastAsia="zh-CN"/>
        </w:rPr>
        <w:t>5个工作</w:t>
      </w:r>
      <w:r>
        <w:rPr>
          <w:rFonts w:hint="eastAsia" w:ascii="仿宋" w:hAnsi="仿宋" w:eastAsia="仿宋" w:cs="仿宋"/>
          <w:color w:val="auto"/>
          <w:sz w:val="30"/>
          <w:szCs w:val="30"/>
          <w:highlight w:val="none"/>
        </w:rPr>
        <w:t>日。</w:t>
      </w:r>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公示内容包括招聘单位名称、</w:t>
      </w:r>
      <w:r>
        <w:rPr>
          <w:rFonts w:hint="eastAsia" w:ascii="仿宋" w:hAnsi="仿宋" w:eastAsia="仿宋" w:cs="仿宋"/>
          <w:color w:val="auto"/>
          <w:sz w:val="30"/>
          <w:szCs w:val="30"/>
          <w:highlight w:val="none"/>
          <w:lang w:eastAsia="zh-CN"/>
        </w:rPr>
        <w:t>招聘岗位、</w:t>
      </w:r>
      <w:r>
        <w:rPr>
          <w:rFonts w:hint="eastAsia" w:ascii="仿宋" w:hAnsi="仿宋" w:eastAsia="仿宋" w:cs="仿宋"/>
          <w:color w:val="auto"/>
          <w:sz w:val="30"/>
          <w:szCs w:val="30"/>
          <w:highlight w:val="none"/>
        </w:rPr>
        <w:t>拟聘人员基本信息等。</w:t>
      </w:r>
    </w:p>
    <w:p>
      <w:pPr>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对未取得有关证书的人员（如2024届</w:t>
      </w:r>
      <w:r>
        <w:rPr>
          <w:rFonts w:hint="eastAsia" w:ascii="仿宋" w:hAnsi="仿宋" w:eastAsia="仿宋" w:cs="仿宋"/>
          <w:color w:val="auto"/>
          <w:sz w:val="30"/>
          <w:szCs w:val="30"/>
          <w:highlight w:val="none"/>
          <w:lang w:eastAsia="zh-CN"/>
        </w:rPr>
        <w:t>高校</w:t>
      </w:r>
      <w:r>
        <w:rPr>
          <w:rFonts w:hint="eastAsia" w:ascii="仿宋" w:hAnsi="仿宋" w:eastAsia="仿宋" w:cs="仿宋"/>
          <w:color w:val="auto"/>
          <w:sz w:val="30"/>
          <w:szCs w:val="30"/>
          <w:highlight w:val="none"/>
        </w:rPr>
        <w:t>毕业生、服务基层项目高校毕业生等）可先予以公示，在规定时限内</w:t>
      </w:r>
      <w:r>
        <w:rPr>
          <w:rFonts w:hint="eastAsia" w:ascii="仿宋" w:hAnsi="仿宋" w:eastAsia="仿宋" w:cs="仿宋"/>
          <w:color w:val="auto"/>
          <w:sz w:val="30"/>
          <w:szCs w:val="30"/>
          <w:highlight w:val="none"/>
          <w:lang w:eastAsia="zh-CN"/>
        </w:rPr>
        <w:t>（详见《报考须知》）提供</w:t>
      </w:r>
      <w:r>
        <w:rPr>
          <w:rFonts w:hint="eastAsia" w:ascii="仿宋" w:hAnsi="仿宋" w:eastAsia="仿宋" w:cs="仿宋"/>
          <w:color w:val="auto"/>
          <w:sz w:val="30"/>
          <w:szCs w:val="30"/>
          <w:highlight w:val="none"/>
        </w:rPr>
        <w:t>相应证书后，再办理</w:t>
      </w:r>
      <w:r>
        <w:rPr>
          <w:rFonts w:hint="eastAsia" w:ascii="仿宋" w:hAnsi="仿宋" w:eastAsia="仿宋" w:cs="仿宋"/>
          <w:color w:val="auto"/>
          <w:sz w:val="30"/>
          <w:szCs w:val="30"/>
          <w:highlight w:val="none"/>
          <w:lang w:eastAsia="zh-CN"/>
        </w:rPr>
        <w:t>录</w:t>
      </w:r>
      <w:r>
        <w:rPr>
          <w:rFonts w:hint="eastAsia" w:ascii="仿宋" w:hAnsi="仿宋" w:eastAsia="仿宋" w:cs="仿宋"/>
          <w:color w:val="auto"/>
          <w:sz w:val="30"/>
          <w:szCs w:val="30"/>
          <w:highlight w:val="none"/>
        </w:rPr>
        <w:t>用手续。</w:t>
      </w:r>
    </w:p>
    <w:p>
      <w:pPr>
        <w:numPr>
          <w:ilvl w:val="0"/>
          <w:numId w:val="3"/>
        </w:numPr>
        <w:ind w:firstLine="600" w:firstLineChars="200"/>
        <w:outlineLvl w:val="0"/>
        <w:rPr>
          <w:rFonts w:hint="eastAsia" w:ascii="黑体" w:hAnsi="黑体" w:eastAsia="黑体" w:cs="黑体"/>
          <w:b w:val="0"/>
          <w:bCs w:val="0"/>
          <w:color w:val="auto"/>
          <w:sz w:val="30"/>
          <w:szCs w:val="30"/>
          <w:highlight w:val="none"/>
        </w:rPr>
      </w:pPr>
      <w:bookmarkStart w:id="61" w:name="_Toc19055"/>
      <w:r>
        <w:rPr>
          <w:rFonts w:hint="eastAsia" w:ascii="黑体" w:hAnsi="黑体" w:eastAsia="黑体" w:cs="黑体"/>
          <w:b w:val="0"/>
          <w:bCs w:val="0"/>
          <w:color w:val="auto"/>
          <w:sz w:val="30"/>
          <w:szCs w:val="30"/>
          <w:highlight w:val="none"/>
          <w:lang w:eastAsia="zh-CN"/>
        </w:rPr>
        <w:t>录</w:t>
      </w:r>
      <w:r>
        <w:rPr>
          <w:rFonts w:hint="eastAsia" w:ascii="黑体" w:hAnsi="黑体" w:eastAsia="黑体" w:cs="黑体"/>
          <w:b w:val="0"/>
          <w:bCs w:val="0"/>
          <w:color w:val="auto"/>
          <w:sz w:val="30"/>
          <w:szCs w:val="30"/>
          <w:highlight w:val="none"/>
        </w:rPr>
        <w:t>用</w:t>
      </w:r>
      <w:bookmarkEnd w:id="61"/>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公示结果无异议，或经</w:t>
      </w:r>
      <w:r>
        <w:rPr>
          <w:rFonts w:hint="eastAsia" w:ascii="仿宋" w:hAnsi="仿宋" w:eastAsia="仿宋" w:cs="仿宋"/>
          <w:color w:val="auto"/>
          <w:sz w:val="30"/>
          <w:szCs w:val="30"/>
          <w:highlight w:val="none"/>
          <w:lang w:val="en-US" w:eastAsia="zh-CN"/>
        </w:rPr>
        <w:t>厦门集美市政集团有限公司</w:t>
      </w:r>
      <w:r>
        <w:rPr>
          <w:rFonts w:hint="eastAsia" w:ascii="仿宋" w:hAnsi="仿宋" w:eastAsia="仿宋" w:cs="仿宋"/>
          <w:color w:val="auto"/>
          <w:sz w:val="30"/>
          <w:szCs w:val="30"/>
          <w:highlight w:val="none"/>
        </w:rPr>
        <w:t>核实不影响聘用的，拟聘人员应于公示期满后</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个月内提供办理聘用手续所需的材料（含个人人事档案），因情况确实特殊、无法在上述期限内提供完备</w:t>
      </w:r>
      <w:r>
        <w:rPr>
          <w:rFonts w:hint="eastAsia" w:ascii="仿宋" w:hAnsi="仿宋" w:eastAsia="仿宋" w:cs="仿宋"/>
          <w:color w:val="auto"/>
          <w:sz w:val="30"/>
          <w:szCs w:val="30"/>
          <w:highlight w:val="none"/>
          <w:lang w:eastAsia="zh-CN"/>
        </w:rPr>
        <w:t>材</w:t>
      </w:r>
      <w:r>
        <w:rPr>
          <w:rFonts w:hint="eastAsia" w:ascii="仿宋" w:hAnsi="仿宋" w:eastAsia="仿宋" w:cs="仿宋"/>
          <w:color w:val="auto"/>
          <w:sz w:val="30"/>
          <w:szCs w:val="30"/>
          <w:highlight w:val="none"/>
        </w:rPr>
        <w:t>料的，与</w:t>
      </w:r>
      <w:r>
        <w:rPr>
          <w:rFonts w:hint="eastAsia" w:ascii="仿宋" w:hAnsi="仿宋" w:eastAsia="仿宋" w:cs="仿宋"/>
          <w:color w:val="auto"/>
          <w:sz w:val="30"/>
          <w:szCs w:val="30"/>
          <w:highlight w:val="none"/>
          <w:lang w:val="en-US" w:eastAsia="zh-CN"/>
        </w:rPr>
        <w:t>厦门集美市政集团有限公司</w:t>
      </w:r>
      <w:r>
        <w:rPr>
          <w:rFonts w:hint="eastAsia" w:ascii="仿宋" w:hAnsi="仿宋" w:eastAsia="仿宋" w:cs="仿宋"/>
          <w:color w:val="auto"/>
          <w:sz w:val="30"/>
          <w:szCs w:val="30"/>
          <w:highlight w:val="none"/>
        </w:rPr>
        <w:t>协商同意并书面承诺后可适当延长材料提交时限（延长时限原则上不超过</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个月），否则视为放弃聘用资格。</w:t>
      </w:r>
    </w:p>
    <w:p>
      <w:pPr>
        <w:numPr>
          <w:ilvl w:val="0"/>
          <w:numId w:val="3"/>
        </w:numPr>
        <w:ind w:firstLine="600" w:firstLineChars="200"/>
        <w:outlineLvl w:val="0"/>
        <w:rPr>
          <w:rFonts w:hint="eastAsia" w:ascii="黑体" w:hAnsi="黑体" w:eastAsia="黑体" w:cs="黑体"/>
          <w:b w:val="0"/>
          <w:bCs w:val="0"/>
          <w:color w:val="auto"/>
          <w:sz w:val="30"/>
          <w:szCs w:val="30"/>
          <w:highlight w:val="none"/>
        </w:rPr>
      </w:pPr>
      <w:bookmarkStart w:id="62" w:name="_Toc18488"/>
      <w:r>
        <w:rPr>
          <w:rFonts w:hint="eastAsia" w:ascii="黑体" w:hAnsi="黑体" w:eastAsia="黑体" w:cs="黑体"/>
          <w:b w:val="0"/>
          <w:bCs w:val="0"/>
          <w:color w:val="auto"/>
          <w:sz w:val="30"/>
          <w:szCs w:val="30"/>
          <w:highlight w:val="none"/>
        </w:rPr>
        <w:t>其他</w:t>
      </w:r>
      <w:r>
        <w:rPr>
          <w:rFonts w:hint="eastAsia" w:ascii="黑体" w:hAnsi="黑体" w:eastAsia="黑体" w:cs="黑体"/>
          <w:b w:val="0"/>
          <w:bCs w:val="0"/>
          <w:color w:val="auto"/>
          <w:sz w:val="30"/>
          <w:szCs w:val="30"/>
          <w:highlight w:val="none"/>
          <w:lang w:eastAsia="zh-CN"/>
        </w:rPr>
        <w:t>需说明</w:t>
      </w:r>
      <w:r>
        <w:rPr>
          <w:rFonts w:hint="eastAsia" w:ascii="黑体" w:hAnsi="黑体" w:eastAsia="黑体" w:cs="黑体"/>
          <w:b w:val="0"/>
          <w:bCs w:val="0"/>
          <w:color w:val="auto"/>
          <w:sz w:val="30"/>
          <w:szCs w:val="30"/>
          <w:highlight w:val="none"/>
        </w:rPr>
        <w:t>事项</w:t>
      </w:r>
      <w:bookmarkEnd w:id="62"/>
    </w:p>
    <w:p>
      <w:pPr>
        <w:numPr>
          <w:ilvl w:val="0"/>
          <w:numId w:val="5"/>
        </w:numPr>
        <w:ind w:left="0" w:leftChars="0" w:firstLine="420" w:firstLineChars="0"/>
        <w:outlineLvl w:val="1"/>
        <w:rPr>
          <w:rFonts w:hint="eastAsia" w:ascii="仿宋" w:hAnsi="仿宋" w:eastAsia="仿宋" w:cs="仿宋"/>
          <w:b/>
          <w:bCs w:val="0"/>
          <w:strike/>
          <w:dstrike w:val="0"/>
          <w:color w:val="auto"/>
          <w:sz w:val="30"/>
          <w:szCs w:val="30"/>
          <w:highlight w:val="none"/>
        </w:rPr>
      </w:pPr>
      <w:bookmarkStart w:id="63" w:name="_Toc13103"/>
      <w:r>
        <w:rPr>
          <w:rFonts w:hint="eastAsia" w:ascii="仿宋" w:hAnsi="仿宋" w:eastAsia="仿宋" w:cs="仿宋"/>
          <w:b/>
          <w:bCs w:val="0"/>
          <w:strike w:val="0"/>
          <w:dstrike w:val="0"/>
          <w:color w:val="auto"/>
          <w:sz w:val="30"/>
          <w:szCs w:val="30"/>
          <w:highlight w:val="none"/>
        </w:rPr>
        <w:t>职称</w:t>
      </w:r>
      <w:bookmarkEnd w:id="63"/>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岗位资格条件要求的职称是指经社会化评审</w:t>
      </w:r>
      <w:r>
        <w:rPr>
          <w:rFonts w:hint="eastAsia" w:ascii="仿宋" w:hAnsi="仿宋" w:eastAsia="仿宋" w:cs="仿宋"/>
          <w:color w:val="auto"/>
          <w:sz w:val="30"/>
          <w:szCs w:val="30"/>
          <w:highlight w:val="none"/>
          <w:lang w:eastAsia="zh-CN"/>
        </w:rPr>
        <w:t>、全国统一</w:t>
      </w:r>
      <w:r>
        <w:rPr>
          <w:rFonts w:hint="eastAsia" w:ascii="仿宋" w:hAnsi="仿宋" w:eastAsia="仿宋" w:cs="仿宋"/>
          <w:color w:val="auto"/>
          <w:sz w:val="30"/>
          <w:szCs w:val="30"/>
          <w:highlight w:val="none"/>
        </w:rPr>
        <w:t>考试</w:t>
      </w:r>
      <w:r>
        <w:rPr>
          <w:rFonts w:hint="eastAsia" w:ascii="仿宋" w:hAnsi="仿宋" w:eastAsia="仿宋" w:cs="仿宋"/>
          <w:color w:val="auto"/>
          <w:sz w:val="30"/>
          <w:szCs w:val="30"/>
          <w:highlight w:val="none"/>
          <w:lang w:eastAsia="zh-CN"/>
        </w:rPr>
        <w:t>或考核确认</w:t>
      </w:r>
      <w:r>
        <w:rPr>
          <w:rFonts w:hint="eastAsia" w:ascii="仿宋" w:hAnsi="仿宋" w:eastAsia="仿宋" w:cs="仿宋"/>
          <w:color w:val="auto"/>
          <w:sz w:val="30"/>
          <w:szCs w:val="30"/>
          <w:highlight w:val="none"/>
        </w:rPr>
        <w:t>等方式取得的</w:t>
      </w:r>
      <w:r>
        <w:rPr>
          <w:rFonts w:hint="eastAsia" w:ascii="仿宋" w:hAnsi="仿宋" w:eastAsia="仿宋" w:cs="仿宋"/>
          <w:color w:val="auto"/>
          <w:sz w:val="30"/>
          <w:szCs w:val="30"/>
          <w:highlight w:val="none"/>
          <w:lang w:eastAsia="zh-CN"/>
        </w:rPr>
        <w:t>专业技术职务任职资格</w:t>
      </w:r>
      <w:r>
        <w:rPr>
          <w:rFonts w:hint="eastAsia" w:ascii="仿宋" w:hAnsi="仿宋" w:eastAsia="仿宋" w:cs="仿宋"/>
          <w:color w:val="auto"/>
          <w:sz w:val="30"/>
          <w:szCs w:val="30"/>
          <w:highlight w:val="none"/>
        </w:rPr>
        <w:t>，不含通过非公有制企业职称评审</w:t>
      </w:r>
      <w:r>
        <w:rPr>
          <w:rFonts w:hint="eastAsia" w:ascii="仿宋" w:hAnsi="仿宋" w:eastAsia="仿宋" w:cs="仿宋"/>
          <w:color w:val="auto"/>
          <w:sz w:val="30"/>
          <w:szCs w:val="30"/>
          <w:highlight w:val="none"/>
          <w:lang w:eastAsia="zh-CN"/>
        </w:rPr>
        <w:t>方式</w:t>
      </w:r>
      <w:r>
        <w:rPr>
          <w:rFonts w:hint="eastAsia" w:ascii="仿宋" w:hAnsi="仿宋" w:eastAsia="仿宋" w:cs="仿宋"/>
          <w:color w:val="auto"/>
          <w:sz w:val="30"/>
          <w:szCs w:val="30"/>
          <w:highlight w:val="none"/>
        </w:rPr>
        <w:t>取得的职称。</w:t>
      </w:r>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在</w:t>
      </w:r>
      <w:r>
        <w:rPr>
          <w:rFonts w:hint="eastAsia" w:ascii="仿宋" w:hAnsi="仿宋" w:eastAsia="仿宋" w:cs="仿宋"/>
          <w:color w:val="auto"/>
          <w:sz w:val="30"/>
          <w:szCs w:val="30"/>
          <w:highlight w:val="none"/>
        </w:rPr>
        <w:t>资格复核时，</w:t>
      </w:r>
      <w:r>
        <w:rPr>
          <w:rFonts w:hint="eastAsia" w:ascii="仿宋" w:hAnsi="仿宋" w:eastAsia="仿宋" w:cs="仿宋"/>
          <w:color w:val="auto"/>
          <w:sz w:val="30"/>
          <w:szCs w:val="30"/>
          <w:highlight w:val="none"/>
          <w:lang w:eastAsia="zh-CN"/>
        </w:rPr>
        <w:t>尚未</w:t>
      </w:r>
      <w:r>
        <w:rPr>
          <w:rFonts w:hint="eastAsia" w:ascii="仿宋" w:hAnsi="仿宋" w:eastAsia="仿宋" w:cs="仿宋"/>
          <w:color w:val="auto"/>
          <w:sz w:val="30"/>
          <w:szCs w:val="30"/>
          <w:highlight w:val="none"/>
        </w:rPr>
        <w:t>取得岗位资格条件要求的</w:t>
      </w:r>
      <w:r>
        <w:rPr>
          <w:rFonts w:hint="eastAsia" w:ascii="仿宋" w:hAnsi="仿宋" w:eastAsia="仿宋" w:cs="仿宋"/>
          <w:color w:val="auto"/>
          <w:sz w:val="30"/>
          <w:szCs w:val="30"/>
          <w:highlight w:val="none"/>
          <w:lang w:eastAsia="zh-CN"/>
        </w:rPr>
        <w:t>职称</w:t>
      </w:r>
      <w:r>
        <w:rPr>
          <w:rFonts w:hint="eastAsia" w:ascii="仿宋" w:hAnsi="仿宋" w:eastAsia="仿宋" w:cs="仿宋"/>
          <w:color w:val="auto"/>
          <w:sz w:val="30"/>
          <w:szCs w:val="30"/>
          <w:highlight w:val="none"/>
        </w:rPr>
        <w:t>证书</w:t>
      </w:r>
      <w:r>
        <w:rPr>
          <w:rFonts w:hint="eastAsia" w:ascii="仿宋" w:hAnsi="仿宋" w:eastAsia="仿宋" w:cs="仿宋"/>
          <w:color w:val="auto"/>
          <w:sz w:val="30"/>
          <w:szCs w:val="30"/>
          <w:highlight w:val="none"/>
          <w:lang w:eastAsia="zh-CN"/>
        </w:rPr>
        <w:t>的，可提供</w:t>
      </w:r>
      <w:r>
        <w:rPr>
          <w:rFonts w:hint="eastAsia" w:ascii="仿宋" w:hAnsi="仿宋" w:eastAsia="仿宋" w:cs="仿宋"/>
          <w:color w:val="auto"/>
          <w:sz w:val="30"/>
          <w:szCs w:val="30"/>
          <w:highlight w:val="none"/>
        </w:rPr>
        <w:t>成绩单</w:t>
      </w:r>
      <w:r>
        <w:rPr>
          <w:rFonts w:hint="eastAsia" w:ascii="仿宋" w:hAnsi="仿宋" w:eastAsia="仿宋" w:cs="仿宋"/>
          <w:color w:val="auto"/>
          <w:sz w:val="30"/>
          <w:szCs w:val="30"/>
          <w:highlight w:val="none"/>
          <w:lang w:eastAsia="zh-CN"/>
        </w:rPr>
        <w:t>（须证明通过考试）、评审通过文件或考核确认表等有效材料</w:t>
      </w:r>
      <w:r>
        <w:rPr>
          <w:rFonts w:hint="eastAsia" w:ascii="仿宋" w:hAnsi="仿宋" w:eastAsia="仿宋" w:cs="仿宋"/>
          <w:color w:val="auto"/>
          <w:sz w:val="30"/>
          <w:szCs w:val="30"/>
          <w:highlight w:val="none"/>
        </w:rPr>
        <w:t>。</w:t>
      </w:r>
    </w:p>
    <w:p>
      <w:pPr>
        <w:numPr>
          <w:ilvl w:val="0"/>
          <w:numId w:val="5"/>
        </w:numPr>
        <w:ind w:left="0" w:leftChars="0" w:firstLine="420" w:firstLineChars="0"/>
        <w:outlineLvl w:val="1"/>
        <w:rPr>
          <w:rFonts w:hint="eastAsia" w:ascii="仿宋" w:hAnsi="仿宋" w:eastAsia="仿宋" w:cs="仿宋"/>
          <w:b/>
          <w:bCs w:val="0"/>
          <w:color w:val="auto"/>
          <w:sz w:val="30"/>
          <w:szCs w:val="30"/>
          <w:highlight w:val="none"/>
        </w:rPr>
      </w:pPr>
      <w:bookmarkStart w:id="64" w:name="_Toc8715"/>
      <w:r>
        <w:rPr>
          <w:rFonts w:hint="eastAsia" w:ascii="仿宋" w:hAnsi="仿宋" w:eastAsia="仿宋" w:cs="仿宋"/>
          <w:b/>
          <w:bCs w:val="0"/>
          <w:color w:val="auto"/>
          <w:sz w:val="30"/>
          <w:szCs w:val="30"/>
          <w:highlight w:val="none"/>
        </w:rPr>
        <w:t>生源</w:t>
      </w:r>
      <w:bookmarkEnd w:id="64"/>
    </w:p>
    <w:p>
      <w:pPr>
        <w:numPr>
          <w:ilvl w:val="0"/>
          <w:numId w:val="0"/>
        </w:num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生源地为参加全国统一的普通高等学校招生考试时的户籍所在地。</w:t>
      </w:r>
    </w:p>
    <w:p>
      <w:pPr>
        <w:numPr>
          <w:ilvl w:val="0"/>
          <w:numId w:val="0"/>
        </w:num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厦门生源毕业生是指入学前（指考入取得第一个全日制普通教育学历的院校前，下同）户籍和学籍在厦门市的全日制普通教育毕业生。符合以下条件之一的普通教育全日制毕业生可参照厦门生源：</w:t>
      </w:r>
    </w:p>
    <w:p>
      <w:pPr>
        <w:numPr>
          <w:ilvl w:val="0"/>
          <w:numId w:val="0"/>
        </w:num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1.入学前户籍在厦门市但学籍不在厦门市的普通教育全日制毕业生；</w:t>
      </w:r>
    </w:p>
    <w:p>
      <w:pPr>
        <w:numPr>
          <w:ilvl w:val="0"/>
          <w:numId w:val="0"/>
        </w:num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2.入学前户籍和学籍虽不在厦门市，但本次公开招聘报名截止日前父母或配偶有一方户籍在厦门市的普通教育全日制</w:t>
      </w:r>
      <w:r>
        <w:rPr>
          <w:rFonts w:hint="eastAsia" w:ascii="仿宋" w:hAnsi="仿宋" w:eastAsia="仿宋" w:cs="仿宋"/>
          <w:color w:val="auto"/>
          <w:sz w:val="30"/>
          <w:szCs w:val="30"/>
          <w:highlight w:val="none"/>
          <w:lang w:val="en-US" w:eastAsia="zh-CN"/>
        </w:rPr>
        <w:t>2024</w:t>
      </w:r>
      <w:r>
        <w:rPr>
          <w:rFonts w:hint="eastAsia" w:ascii="仿宋" w:hAnsi="仿宋" w:eastAsia="仿宋" w:cs="仿宋"/>
          <w:color w:val="auto"/>
          <w:sz w:val="30"/>
          <w:szCs w:val="30"/>
          <w:highlight w:val="none"/>
        </w:rPr>
        <w:t>年应届毕业生；</w:t>
      </w:r>
    </w:p>
    <w:p>
      <w:pPr>
        <w:numPr>
          <w:ilvl w:val="0"/>
          <w:numId w:val="0"/>
        </w:num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3.根据厦府办〔20</w:t>
      </w:r>
      <w:r>
        <w:rPr>
          <w:rFonts w:hint="eastAsia" w:ascii="仿宋" w:hAnsi="仿宋" w:eastAsia="仿宋" w:cs="仿宋"/>
          <w:color w:val="auto"/>
          <w:sz w:val="30"/>
          <w:szCs w:val="30"/>
          <w:highlight w:val="none"/>
          <w:lang w:val="en-US" w:eastAsia="zh-CN"/>
        </w:rPr>
        <w:t>11</w:t>
      </w:r>
      <w:r>
        <w:rPr>
          <w:rFonts w:hint="eastAsia" w:ascii="仿宋" w:hAnsi="仿宋" w:eastAsia="仿宋" w:cs="仿宋"/>
          <w:color w:val="auto"/>
          <w:sz w:val="30"/>
          <w:szCs w:val="30"/>
          <w:highlight w:val="none"/>
        </w:rPr>
        <w:t>〕229号文规定来我市就读普通高中且将户籍迁入我市的外来学生，普通高中毕业后从我市考入普通高等院校的全日制普通教育毕业生。</w:t>
      </w:r>
    </w:p>
    <w:p>
      <w:pPr>
        <w:numPr>
          <w:ilvl w:val="0"/>
          <w:numId w:val="0"/>
        </w:num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福建生源类推界定。</w:t>
      </w:r>
    </w:p>
    <w:p>
      <w:pPr>
        <w:numPr>
          <w:ilvl w:val="0"/>
          <w:numId w:val="5"/>
        </w:numPr>
        <w:ind w:left="0" w:leftChars="0" w:firstLine="420" w:firstLineChars="0"/>
        <w:outlineLvl w:val="1"/>
        <w:rPr>
          <w:rFonts w:hint="eastAsia" w:ascii="仿宋" w:hAnsi="仿宋" w:eastAsia="仿宋" w:cs="仿宋"/>
          <w:b/>
          <w:bCs w:val="0"/>
          <w:color w:val="auto"/>
          <w:sz w:val="30"/>
          <w:szCs w:val="30"/>
          <w:highlight w:val="none"/>
        </w:rPr>
      </w:pPr>
      <w:bookmarkStart w:id="65" w:name="_Toc28705"/>
      <w:r>
        <w:rPr>
          <w:rFonts w:hint="eastAsia" w:ascii="仿宋" w:hAnsi="仿宋" w:eastAsia="仿宋" w:cs="仿宋"/>
          <w:b/>
          <w:bCs w:val="0"/>
          <w:color w:val="auto"/>
          <w:sz w:val="30"/>
          <w:szCs w:val="30"/>
          <w:highlight w:val="none"/>
        </w:rPr>
        <w:t>港澳台人员</w:t>
      </w:r>
      <w:bookmarkEnd w:id="65"/>
    </w:p>
    <w:p>
      <w:pPr>
        <w:numPr>
          <w:ilvl w:val="0"/>
          <w:numId w:val="0"/>
        </w:num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港澳台人员（不得持有外国籍）的招聘，按照国家、省和我市有关规定办理。</w:t>
      </w:r>
    </w:p>
    <w:p>
      <w:pPr>
        <w:numPr>
          <w:ilvl w:val="0"/>
          <w:numId w:val="5"/>
        </w:numPr>
        <w:ind w:left="0" w:leftChars="0" w:firstLine="420" w:firstLineChars="0"/>
        <w:outlineLvl w:val="1"/>
        <w:rPr>
          <w:rFonts w:hint="eastAsia" w:ascii="仿宋" w:hAnsi="仿宋" w:eastAsia="仿宋" w:cs="仿宋"/>
          <w:b/>
          <w:bCs w:val="0"/>
          <w:color w:val="auto"/>
          <w:sz w:val="30"/>
          <w:szCs w:val="30"/>
          <w:highlight w:val="none"/>
        </w:rPr>
      </w:pPr>
      <w:bookmarkStart w:id="66" w:name="_Toc30734"/>
      <w:r>
        <w:rPr>
          <w:rFonts w:hint="eastAsia" w:ascii="仿宋" w:hAnsi="仿宋" w:eastAsia="仿宋" w:cs="仿宋"/>
          <w:b/>
          <w:bCs w:val="0"/>
          <w:color w:val="auto"/>
          <w:sz w:val="30"/>
          <w:szCs w:val="30"/>
          <w:highlight w:val="none"/>
        </w:rPr>
        <w:t>技工院校毕业生</w:t>
      </w:r>
      <w:bookmarkEnd w:id="66"/>
    </w:p>
    <w:p>
      <w:pPr>
        <w:numPr>
          <w:ilvl w:val="0"/>
          <w:numId w:val="0"/>
        </w:numPr>
        <w:ind w:firstLine="600" w:firstLineChars="200"/>
        <w:rPr>
          <w:rFonts w:hint="eastAsia" w:ascii="仿宋" w:hAnsi="仿宋" w:eastAsia="仿宋" w:cs="仿宋"/>
          <w:b/>
          <w:bCs w:val="0"/>
          <w:color w:val="auto"/>
          <w:sz w:val="30"/>
          <w:szCs w:val="30"/>
          <w:highlight w:val="none"/>
          <w:lang w:val="en-US" w:eastAsia="zh-CN"/>
        </w:rPr>
      </w:pPr>
      <w:r>
        <w:rPr>
          <w:rFonts w:hint="eastAsia" w:ascii="仿宋" w:hAnsi="仿宋" w:eastAsia="仿宋" w:cs="仿宋"/>
          <w:color w:val="auto"/>
          <w:sz w:val="30"/>
          <w:szCs w:val="30"/>
          <w:highlight w:val="none"/>
        </w:rPr>
        <w:t>技工院校全日制高级工班、预备技师（技师）班毕业，且毕业时已取得相应高级工、预备技师（技师）职业技能等级证书的，经</w:t>
      </w:r>
      <w:r>
        <w:rPr>
          <w:rFonts w:hint="eastAsia" w:ascii="仿宋" w:hAnsi="仿宋" w:eastAsia="仿宋" w:cs="仿宋"/>
          <w:color w:val="auto"/>
          <w:sz w:val="30"/>
          <w:szCs w:val="30"/>
          <w:highlight w:val="none"/>
          <w:lang w:val="en-US" w:eastAsia="zh-CN"/>
        </w:rPr>
        <w:t>厦门集美市政集团有限公司</w:t>
      </w:r>
      <w:r>
        <w:rPr>
          <w:rFonts w:hint="eastAsia" w:ascii="仿宋" w:hAnsi="仿宋" w:eastAsia="仿宋" w:cs="仿宋"/>
          <w:color w:val="auto"/>
          <w:sz w:val="30"/>
          <w:szCs w:val="30"/>
          <w:highlight w:val="none"/>
        </w:rPr>
        <w:t>同意，可分别视同大专、本科学历，报考</w:t>
      </w:r>
      <w:r>
        <w:rPr>
          <w:rFonts w:hint="eastAsia" w:ascii="仿宋" w:hAnsi="仿宋" w:eastAsia="仿宋" w:cs="仿宋"/>
          <w:color w:val="auto"/>
          <w:sz w:val="30"/>
          <w:szCs w:val="30"/>
          <w:highlight w:val="none"/>
          <w:lang w:eastAsia="zh-CN"/>
        </w:rPr>
        <w:t>本次</w:t>
      </w:r>
      <w:r>
        <w:rPr>
          <w:rFonts w:hint="eastAsia" w:ascii="仿宋" w:hAnsi="仿宋" w:eastAsia="仿宋" w:cs="仿宋"/>
          <w:color w:val="auto"/>
          <w:sz w:val="30"/>
          <w:szCs w:val="30"/>
          <w:highlight w:val="none"/>
        </w:rPr>
        <w:t>招聘岗位。</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626069"/>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33626069"/>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533626069"/>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37A3A"/>
    <w:multiLevelType w:val="singleLevel"/>
    <w:tmpl w:val="A1637A3A"/>
    <w:lvl w:ilvl="0" w:tentative="0">
      <w:start w:val="1"/>
      <w:numFmt w:val="chineseCounting"/>
      <w:suff w:val="nothing"/>
      <w:lvlText w:val="%1、"/>
      <w:lvlJc w:val="left"/>
      <w:pPr>
        <w:tabs>
          <w:tab w:val="left" w:pos="0"/>
        </w:tabs>
      </w:pPr>
      <w:rPr>
        <w:rFonts w:hint="eastAsia"/>
      </w:rPr>
    </w:lvl>
  </w:abstractNum>
  <w:abstractNum w:abstractNumId="1">
    <w:nsid w:val="B004C922"/>
    <w:multiLevelType w:val="singleLevel"/>
    <w:tmpl w:val="B004C922"/>
    <w:lvl w:ilvl="0" w:tentative="0">
      <w:start w:val="1"/>
      <w:numFmt w:val="chineseCounting"/>
      <w:suff w:val="nothing"/>
      <w:lvlText w:val="（%1）"/>
      <w:lvlJc w:val="left"/>
      <w:pPr>
        <w:ind w:left="0" w:firstLine="420"/>
      </w:pPr>
      <w:rPr>
        <w:rFonts w:hint="eastAsia"/>
      </w:rPr>
    </w:lvl>
  </w:abstractNum>
  <w:abstractNum w:abstractNumId="2">
    <w:nsid w:val="B50CCCFE"/>
    <w:multiLevelType w:val="singleLevel"/>
    <w:tmpl w:val="B50CCCFE"/>
    <w:lvl w:ilvl="0" w:tentative="0">
      <w:start w:val="1"/>
      <w:numFmt w:val="chineseCounting"/>
      <w:suff w:val="nothing"/>
      <w:lvlText w:val="（%1）"/>
      <w:lvlJc w:val="left"/>
      <w:rPr>
        <w:rFonts w:hint="eastAsia"/>
      </w:rPr>
    </w:lvl>
  </w:abstractNum>
  <w:abstractNum w:abstractNumId="3">
    <w:nsid w:val="DDA54155"/>
    <w:multiLevelType w:val="singleLevel"/>
    <w:tmpl w:val="DDA54155"/>
    <w:lvl w:ilvl="0" w:tentative="0">
      <w:start w:val="4"/>
      <w:numFmt w:val="chineseCounting"/>
      <w:suff w:val="nothing"/>
      <w:lvlText w:val="%1、"/>
      <w:lvlJc w:val="left"/>
      <w:rPr>
        <w:rFonts w:hint="eastAsia" w:ascii="黑体" w:hAnsi="黑体" w:eastAsia="黑体" w:cs="黑体"/>
        <w:strike w:val="0"/>
        <w:dstrike w:val="0"/>
      </w:rPr>
    </w:lvl>
  </w:abstractNum>
  <w:abstractNum w:abstractNumId="4">
    <w:nsid w:val="6DCB4CBE"/>
    <w:multiLevelType w:val="singleLevel"/>
    <w:tmpl w:val="6DCB4CBE"/>
    <w:lvl w:ilvl="0" w:tentative="0">
      <w:start w:val="1"/>
      <w:numFmt w:val="chineseCounting"/>
      <w:suff w:val="nothing"/>
      <w:lvlText w:val="（%1）"/>
      <w:lvlJc w:val="left"/>
      <w:pPr>
        <w:ind w:left="0" w:firstLine="420"/>
      </w:pPr>
      <w:rPr>
        <w:rFonts w:hint="eastAsia" w:ascii="楷体" w:hAnsi="楷体" w:eastAsia="楷体" w:cs="楷体"/>
        <w:strike w:val="0"/>
        <w:dstrike w:val="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2ZDI4NzdiNjM0MTBmYzYzNTIzZTRhNTMyZGY4NWIifQ=="/>
  </w:docVars>
  <w:rsids>
    <w:rsidRoot w:val="00CA3A16"/>
    <w:rsid w:val="00137BC5"/>
    <w:rsid w:val="0014786A"/>
    <w:rsid w:val="0017732C"/>
    <w:rsid w:val="00283FFF"/>
    <w:rsid w:val="003477C2"/>
    <w:rsid w:val="0039564C"/>
    <w:rsid w:val="00413DE3"/>
    <w:rsid w:val="00AA508C"/>
    <w:rsid w:val="00CA3A16"/>
    <w:rsid w:val="00E501FF"/>
    <w:rsid w:val="012E4057"/>
    <w:rsid w:val="015900B0"/>
    <w:rsid w:val="01706B3D"/>
    <w:rsid w:val="01877A92"/>
    <w:rsid w:val="01E54F4F"/>
    <w:rsid w:val="029C19EF"/>
    <w:rsid w:val="02AF79A2"/>
    <w:rsid w:val="034E4D00"/>
    <w:rsid w:val="034F07D5"/>
    <w:rsid w:val="03AF20EB"/>
    <w:rsid w:val="040A5012"/>
    <w:rsid w:val="0431644B"/>
    <w:rsid w:val="04412E02"/>
    <w:rsid w:val="04F6562F"/>
    <w:rsid w:val="055067D2"/>
    <w:rsid w:val="05F477B7"/>
    <w:rsid w:val="060D0DBE"/>
    <w:rsid w:val="061C162C"/>
    <w:rsid w:val="063C65E5"/>
    <w:rsid w:val="06B534C8"/>
    <w:rsid w:val="06EA3643"/>
    <w:rsid w:val="07872889"/>
    <w:rsid w:val="083C6075"/>
    <w:rsid w:val="0A2926EC"/>
    <w:rsid w:val="0ABE0466"/>
    <w:rsid w:val="0AC54620"/>
    <w:rsid w:val="0AC74CA5"/>
    <w:rsid w:val="0C362919"/>
    <w:rsid w:val="0C42075F"/>
    <w:rsid w:val="0C62192F"/>
    <w:rsid w:val="0C707DBE"/>
    <w:rsid w:val="0C9537CF"/>
    <w:rsid w:val="0CF954AD"/>
    <w:rsid w:val="0CFA7F8B"/>
    <w:rsid w:val="0D1D4FC7"/>
    <w:rsid w:val="0D7D1E92"/>
    <w:rsid w:val="0E54656B"/>
    <w:rsid w:val="0E666006"/>
    <w:rsid w:val="0E792691"/>
    <w:rsid w:val="0EEC0086"/>
    <w:rsid w:val="0EFC1000"/>
    <w:rsid w:val="0FA821AF"/>
    <w:rsid w:val="11120E04"/>
    <w:rsid w:val="11142108"/>
    <w:rsid w:val="115C0282"/>
    <w:rsid w:val="116E53E2"/>
    <w:rsid w:val="11D50F5D"/>
    <w:rsid w:val="12175C5C"/>
    <w:rsid w:val="12466C5E"/>
    <w:rsid w:val="127C59E8"/>
    <w:rsid w:val="12B17B3E"/>
    <w:rsid w:val="137A7CA3"/>
    <w:rsid w:val="14176DC6"/>
    <w:rsid w:val="145D3DE8"/>
    <w:rsid w:val="15714F96"/>
    <w:rsid w:val="157A0C0E"/>
    <w:rsid w:val="15D95F9E"/>
    <w:rsid w:val="15E92563"/>
    <w:rsid w:val="166A5294"/>
    <w:rsid w:val="169468E3"/>
    <w:rsid w:val="16D92E3A"/>
    <w:rsid w:val="16E95655"/>
    <w:rsid w:val="171574FB"/>
    <w:rsid w:val="175B119E"/>
    <w:rsid w:val="17682FA1"/>
    <w:rsid w:val="18581580"/>
    <w:rsid w:val="18904636"/>
    <w:rsid w:val="18DC4FBF"/>
    <w:rsid w:val="19FFEA78"/>
    <w:rsid w:val="1B9A6D1B"/>
    <w:rsid w:val="1DDD32AC"/>
    <w:rsid w:val="1E381C14"/>
    <w:rsid w:val="1E7E48DF"/>
    <w:rsid w:val="1F642B07"/>
    <w:rsid w:val="1FAD1DE7"/>
    <w:rsid w:val="1FAE3AD8"/>
    <w:rsid w:val="2004137B"/>
    <w:rsid w:val="20717870"/>
    <w:rsid w:val="207874E7"/>
    <w:rsid w:val="20D11DC7"/>
    <w:rsid w:val="2107136B"/>
    <w:rsid w:val="212E6965"/>
    <w:rsid w:val="21771570"/>
    <w:rsid w:val="21CD6AB5"/>
    <w:rsid w:val="21F41D88"/>
    <w:rsid w:val="21FB01D2"/>
    <w:rsid w:val="221236C5"/>
    <w:rsid w:val="22A55E50"/>
    <w:rsid w:val="23916A34"/>
    <w:rsid w:val="23DA0315"/>
    <w:rsid w:val="23FF64C8"/>
    <w:rsid w:val="24100CB5"/>
    <w:rsid w:val="242714D3"/>
    <w:rsid w:val="248C709C"/>
    <w:rsid w:val="25454C78"/>
    <w:rsid w:val="25B64A56"/>
    <w:rsid w:val="2690248F"/>
    <w:rsid w:val="27434329"/>
    <w:rsid w:val="27821282"/>
    <w:rsid w:val="27A609B1"/>
    <w:rsid w:val="27E04362"/>
    <w:rsid w:val="28654F9C"/>
    <w:rsid w:val="287A7EB7"/>
    <w:rsid w:val="291369A1"/>
    <w:rsid w:val="2984574B"/>
    <w:rsid w:val="298604E2"/>
    <w:rsid w:val="29DC3048"/>
    <w:rsid w:val="2A07393E"/>
    <w:rsid w:val="2A9640F7"/>
    <w:rsid w:val="2AB177FA"/>
    <w:rsid w:val="2AB5156E"/>
    <w:rsid w:val="2AB93EDB"/>
    <w:rsid w:val="2D0A1C91"/>
    <w:rsid w:val="2D146264"/>
    <w:rsid w:val="2D1620D0"/>
    <w:rsid w:val="2D3D3232"/>
    <w:rsid w:val="2DAC43B0"/>
    <w:rsid w:val="2DCD29B8"/>
    <w:rsid w:val="2E10141D"/>
    <w:rsid w:val="2ED55ABF"/>
    <w:rsid w:val="2EE36BA3"/>
    <w:rsid w:val="2EFF3BB2"/>
    <w:rsid w:val="2F284924"/>
    <w:rsid w:val="2FF31FA0"/>
    <w:rsid w:val="30496ABC"/>
    <w:rsid w:val="306B2452"/>
    <w:rsid w:val="32A52DB1"/>
    <w:rsid w:val="330D7063"/>
    <w:rsid w:val="331D1B45"/>
    <w:rsid w:val="33570712"/>
    <w:rsid w:val="34054802"/>
    <w:rsid w:val="34171B12"/>
    <w:rsid w:val="34D423BC"/>
    <w:rsid w:val="34D735D7"/>
    <w:rsid w:val="351F4E18"/>
    <w:rsid w:val="357E6D44"/>
    <w:rsid w:val="35C01A09"/>
    <w:rsid w:val="36254EF0"/>
    <w:rsid w:val="36433543"/>
    <w:rsid w:val="37F762E2"/>
    <w:rsid w:val="388147D1"/>
    <w:rsid w:val="38A17E31"/>
    <w:rsid w:val="38E170A5"/>
    <w:rsid w:val="38EB3BCB"/>
    <w:rsid w:val="3A367B8B"/>
    <w:rsid w:val="3BA03D2D"/>
    <w:rsid w:val="3BC67AFC"/>
    <w:rsid w:val="3CAA7142"/>
    <w:rsid w:val="3CB92A60"/>
    <w:rsid w:val="3D3C6670"/>
    <w:rsid w:val="3D5926B2"/>
    <w:rsid w:val="3D8E3DC2"/>
    <w:rsid w:val="3E562D7D"/>
    <w:rsid w:val="3E5A77F2"/>
    <w:rsid w:val="3F2661A4"/>
    <w:rsid w:val="3F9A3645"/>
    <w:rsid w:val="3FA304C4"/>
    <w:rsid w:val="406D6EFE"/>
    <w:rsid w:val="40B5380B"/>
    <w:rsid w:val="40F0731A"/>
    <w:rsid w:val="4291180A"/>
    <w:rsid w:val="42E507E1"/>
    <w:rsid w:val="431A4FDF"/>
    <w:rsid w:val="435E60E4"/>
    <w:rsid w:val="43E56187"/>
    <w:rsid w:val="450E5498"/>
    <w:rsid w:val="45C66CF9"/>
    <w:rsid w:val="45D103AB"/>
    <w:rsid w:val="463D3A2F"/>
    <w:rsid w:val="46B84C96"/>
    <w:rsid w:val="46DF3096"/>
    <w:rsid w:val="46FA6E62"/>
    <w:rsid w:val="47240519"/>
    <w:rsid w:val="475D390B"/>
    <w:rsid w:val="4A880C0A"/>
    <w:rsid w:val="4C3825A0"/>
    <w:rsid w:val="4C9B4511"/>
    <w:rsid w:val="4D667BAF"/>
    <w:rsid w:val="4E073F0E"/>
    <w:rsid w:val="4EBD7FB6"/>
    <w:rsid w:val="4EC918D2"/>
    <w:rsid w:val="4EE73456"/>
    <w:rsid w:val="4F675ED1"/>
    <w:rsid w:val="4F895F71"/>
    <w:rsid w:val="50247421"/>
    <w:rsid w:val="50B679B6"/>
    <w:rsid w:val="53564D9D"/>
    <w:rsid w:val="540313D5"/>
    <w:rsid w:val="54EC7875"/>
    <w:rsid w:val="554A40DA"/>
    <w:rsid w:val="557377A3"/>
    <w:rsid w:val="55A451A2"/>
    <w:rsid w:val="56BE477A"/>
    <w:rsid w:val="576324C7"/>
    <w:rsid w:val="576F2D86"/>
    <w:rsid w:val="579E6CD9"/>
    <w:rsid w:val="57D325F5"/>
    <w:rsid w:val="59442D7B"/>
    <w:rsid w:val="5A283182"/>
    <w:rsid w:val="5A551433"/>
    <w:rsid w:val="5A9340A0"/>
    <w:rsid w:val="5AAA10A0"/>
    <w:rsid w:val="5AE23015"/>
    <w:rsid w:val="5BFD1E8A"/>
    <w:rsid w:val="5C033BC0"/>
    <w:rsid w:val="5C620362"/>
    <w:rsid w:val="5C976E58"/>
    <w:rsid w:val="5CC84C5F"/>
    <w:rsid w:val="5DFF4EA3"/>
    <w:rsid w:val="5F3A704F"/>
    <w:rsid w:val="603C3BAE"/>
    <w:rsid w:val="605D5632"/>
    <w:rsid w:val="612F6021"/>
    <w:rsid w:val="61A8597B"/>
    <w:rsid w:val="633A3546"/>
    <w:rsid w:val="639B0457"/>
    <w:rsid w:val="64657FE4"/>
    <w:rsid w:val="6529276A"/>
    <w:rsid w:val="65561D37"/>
    <w:rsid w:val="671D498D"/>
    <w:rsid w:val="67587B68"/>
    <w:rsid w:val="68753401"/>
    <w:rsid w:val="68C55500"/>
    <w:rsid w:val="69767728"/>
    <w:rsid w:val="6A1F5B15"/>
    <w:rsid w:val="6A1F6AAF"/>
    <w:rsid w:val="6ACA2314"/>
    <w:rsid w:val="6B6C2E6F"/>
    <w:rsid w:val="6BB97558"/>
    <w:rsid w:val="6BDD91FD"/>
    <w:rsid w:val="6BE172C8"/>
    <w:rsid w:val="6C896BC3"/>
    <w:rsid w:val="6CA42558"/>
    <w:rsid w:val="6D9912B9"/>
    <w:rsid w:val="6E5D1E1F"/>
    <w:rsid w:val="6E5F2B55"/>
    <w:rsid w:val="6E69026A"/>
    <w:rsid w:val="6F122394"/>
    <w:rsid w:val="6FFFAA6E"/>
    <w:rsid w:val="708C0CCC"/>
    <w:rsid w:val="70EA56E6"/>
    <w:rsid w:val="70EE53CD"/>
    <w:rsid w:val="712712B8"/>
    <w:rsid w:val="72ED6D1B"/>
    <w:rsid w:val="736B2384"/>
    <w:rsid w:val="73DA81D4"/>
    <w:rsid w:val="74156E9F"/>
    <w:rsid w:val="74177270"/>
    <w:rsid w:val="746F7336"/>
    <w:rsid w:val="747852FC"/>
    <w:rsid w:val="75CD167C"/>
    <w:rsid w:val="777506C5"/>
    <w:rsid w:val="7789021B"/>
    <w:rsid w:val="77A17922"/>
    <w:rsid w:val="77EC41DA"/>
    <w:rsid w:val="77FA644E"/>
    <w:rsid w:val="78123420"/>
    <w:rsid w:val="785B6B77"/>
    <w:rsid w:val="78DE52DA"/>
    <w:rsid w:val="78E77648"/>
    <w:rsid w:val="793C4AC0"/>
    <w:rsid w:val="795F3C44"/>
    <w:rsid w:val="796650F2"/>
    <w:rsid w:val="796D3657"/>
    <w:rsid w:val="79FD47AD"/>
    <w:rsid w:val="7A2B232E"/>
    <w:rsid w:val="7A595755"/>
    <w:rsid w:val="7BFBAFC1"/>
    <w:rsid w:val="7C615798"/>
    <w:rsid w:val="7CD67711"/>
    <w:rsid w:val="7D4A461B"/>
    <w:rsid w:val="7D8E4E41"/>
    <w:rsid w:val="7DA302C5"/>
    <w:rsid w:val="7E411833"/>
    <w:rsid w:val="7E7B2194"/>
    <w:rsid w:val="7E924827"/>
    <w:rsid w:val="7F526B1C"/>
    <w:rsid w:val="7F771774"/>
    <w:rsid w:val="7F824380"/>
    <w:rsid w:val="7FE650A6"/>
    <w:rsid w:val="7FF3E080"/>
    <w:rsid w:val="B1FF8971"/>
    <w:rsid w:val="B3ECF973"/>
    <w:rsid w:val="CFD3116A"/>
    <w:rsid w:val="E7FFC93C"/>
    <w:rsid w:val="EFACC64E"/>
    <w:rsid w:val="EFF673EA"/>
    <w:rsid w:val="FAFF7655"/>
    <w:rsid w:val="FBED2117"/>
    <w:rsid w:val="FC7953B8"/>
    <w:rsid w:val="FD6B1657"/>
    <w:rsid w:val="FFEDD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toc 3"/>
    <w:basedOn w:val="1"/>
    <w:next w:val="1"/>
    <w:semiHidden/>
    <w:unhideWhenUsed/>
    <w:qFormat/>
    <w:uiPriority w:val="39"/>
    <w:pPr>
      <w:ind w:left="840" w:leftChars="40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qFormat/>
    <w:uiPriority w:val="39"/>
  </w:style>
  <w:style w:type="paragraph" w:styleId="7">
    <w:name w:val="toc 2"/>
    <w:basedOn w:val="1"/>
    <w:next w:val="1"/>
    <w:semiHidden/>
    <w:unhideWhenUsed/>
    <w:qFormat/>
    <w:uiPriority w:val="39"/>
    <w:pPr>
      <w:ind w:left="420" w:leftChars="200"/>
    </w:p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4">
    <w:name w:val="页眉 Char"/>
    <w:basedOn w:val="10"/>
    <w:link w:val="5"/>
    <w:semiHidden/>
    <w:qFormat/>
    <w:uiPriority w:val="99"/>
    <w:rPr>
      <w:sz w:val="18"/>
      <w:szCs w:val="18"/>
    </w:rPr>
  </w:style>
  <w:style w:type="character" w:customStyle="1" w:styleId="15">
    <w:name w:val="页脚 Char"/>
    <w:basedOn w:val="10"/>
    <w:link w:val="4"/>
    <w:qFormat/>
    <w:uiPriority w:val="99"/>
    <w:rPr>
      <w:sz w:val="18"/>
      <w:szCs w:val="18"/>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7174</Words>
  <Characters>7376</Characters>
  <Lines>66</Lines>
  <Paragraphs>18</Paragraphs>
  <TotalTime>16</TotalTime>
  <ScaleCrop>false</ScaleCrop>
  <LinksUpToDate>false</LinksUpToDate>
  <CharactersWithSpaces>7520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2019-09-17T00:54:00Z</dcterms:created>
  <dc:creator>dell</dc:creator>
  <cp:lastModifiedBy>lzhy</cp:lastModifiedBy>
  <cp:lastPrinted>2024-03-20T00:36:00Z</cp:lastPrinted>
  <dcterms:modified xsi:type="dcterms:W3CDTF">2024-08-20T08:30:45Z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63666CF6AB914984B6DAFAA94CA3C1EE_13</vt:lpwstr>
  </property>
</Properties>
</file>