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20D3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 w14:paraId="15D594A3">
      <w:pPr>
        <w:pStyle w:val="2"/>
        <w:rPr>
          <w:rFonts w:hint="eastAsia"/>
        </w:rPr>
      </w:pPr>
    </w:p>
    <w:p w14:paraId="5AD3792D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070AC48D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小学英语科目考试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01A3A00A">
      <w:pPr>
        <w:spacing w:line="6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469B8720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一、考试范围</w:t>
      </w:r>
    </w:p>
    <w:p w14:paraId="29568813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考查应试者对《义务教育英语课程标准（2022年版）》的理解与应用，英语基础知识和基本技能的掌握，小学英语教材教法以及教学技能的应用，考查考生解决小学英语教育教学中实际问题的能力。</w:t>
      </w:r>
    </w:p>
    <w:p w14:paraId="3B69A3ED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二、考试形式及试卷结构</w:t>
      </w:r>
    </w:p>
    <w:p w14:paraId="694FAFAE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（一）答卷方式：笔试、闭卷。</w:t>
      </w:r>
    </w:p>
    <w:p w14:paraId="1298EB4C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（二）全卷满分：100分。</w:t>
      </w:r>
    </w:p>
    <w:p w14:paraId="76E37E67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（三）考试时间：120分钟。</w:t>
      </w:r>
    </w:p>
    <w:p w14:paraId="4E671E95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（四）试题难易程度：容易题约占30%，中等难度题约占50%，难题约占20%。</w:t>
      </w:r>
    </w:p>
    <w:p w14:paraId="498AFBD6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（五）题型结构及题量：</w:t>
      </w:r>
    </w:p>
    <w:p w14:paraId="1E5E0A89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判断和多项选择题（包含核心素养、学习活动观，教—学—评一体化，学业质量监测和教学研究与教师培训，以及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教育政策法规等，分值约占10%）；</w:t>
      </w:r>
    </w:p>
    <w:p w14:paraId="3E46A08D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阅读理解（分值约占30%）；</w:t>
      </w:r>
    </w:p>
    <w:p w14:paraId="256E7E7E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完形填空（分值约占20%）；</w:t>
      </w:r>
    </w:p>
    <w:p w14:paraId="5C8092A6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语法填空（分值约占15%）；</w:t>
      </w:r>
    </w:p>
    <w:p w14:paraId="3194941A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书面表达（分值约占25%）。</w:t>
      </w:r>
    </w:p>
    <w:p w14:paraId="38A26C12"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三、考试内容与分值比例</w:t>
      </w:r>
    </w:p>
    <w:p w14:paraId="63B106DD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（一）《义务教育英语课程标准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》：分值约占10%。包括：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课程性质、课程理念、课程目标、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核心素养、课程内容、学业质量、课程实施，新教育政策法规等。</w:t>
      </w:r>
    </w:p>
    <w:p w14:paraId="36CF746B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（二）学科基础：分值约占85%（其中小学段约占40%，初中段约占45%）：</w:t>
      </w:r>
    </w:p>
    <w:p w14:paraId="602548C7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基础知识：涵盖主题、语篇、语言知识、文化知识、语言技能及学习策略六个要素。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以及课程一、二级目标要求。</w:t>
      </w:r>
    </w:p>
    <w:p w14:paraId="45316664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语言技能：听、说、读、看、写五项基本技能，视、听、说、唱、演、玩等实用教学技能。</w:t>
      </w:r>
    </w:p>
    <w:p w14:paraId="03A5F1AD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核心素养：包括语言能力、文化意识、思维品质、学习能力四个方面。</w:t>
      </w:r>
    </w:p>
    <w:p w14:paraId="43A12014">
      <w:pPr>
        <w:widowControl/>
        <w:shd w:val="clear" w:color="auto" w:fill="FFFFFF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（三）职业素养：教材教法、教学技能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分值约占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5%。</w:t>
      </w:r>
    </w:p>
    <w:p w14:paraId="7FA4D2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6B70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2024-08-20T06:42:33Z</dcterms:created>
  <dc:creator>Administrator</dc:creator>
  <cp:lastModifiedBy>WPS_1649999488</cp:lastModifiedBy>
  <dcterms:modified xsi:type="dcterms:W3CDTF">2024-08-20T06:42:42Z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4A09DDF543884B78BF18089F7DE6D400_12</vt:lpwstr>
  </property>
</Properties>
</file>