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DF370">
      <w:pPr>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附件10</w:t>
      </w:r>
    </w:p>
    <w:p w14:paraId="209EB8A2">
      <w:pPr>
        <w:pStyle w:val="2"/>
        <w:rPr>
          <w:rFonts w:hint="default"/>
          <w:lang w:val="en-US"/>
        </w:rPr>
      </w:pPr>
    </w:p>
    <w:p w14:paraId="1B3E8AAA">
      <w:pPr>
        <w:keepNext w:val="0"/>
        <w:keepLines w:val="0"/>
        <w:widowControl w:val="0"/>
        <w:suppressLineNumbers w:val="0"/>
        <w:snapToGrid w:val="0"/>
        <w:spacing w:before="0" w:beforeAutospacing="0" w:after="0" w:afterAutospacing="0" w:line="600" w:lineRule="exact"/>
        <w:ind w:left="0" w:right="0"/>
        <w:jc w:val="center"/>
        <w:rPr>
          <w:rFonts w:hint="eastAsia" w:ascii="方正小标宋简体" w:hAnsi="宋体" w:eastAsia="方正小标宋简体" w:cs="方正小标宋简体"/>
          <w:color w:val="000000"/>
          <w:sz w:val="44"/>
          <w:szCs w:val="44"/>
          <w:lang w:val="en-US"/>
        </w:rPr>
      </w:pPr>
      <w:r>
        <w:rPr>
          <w:rFonts w:hint="eastAsia" w:ascii="方正小标宋简体" w:hAnsi="宋体" w:eastAsia="方正小标宋简体" w:cs="方正小标宋简体"/>
          <w:color w:val="000000"/>
          <w:kern w:val="2"/>
          <w:sz w:val="44"/>
          <w:szCs w:val="44"/>
          <w:lang w:val="en-US" w:eastAsia="zh-CN" w:bidi="ar"/>
        </w:rPr>
        <w:t>宜宾市事业单位公开招聘工作人员笔试</w:t>
      </w:r>
    </w:p>
    <w:p w14:paraId="72205DE8">
      <w:pPr>
        <w:widowControl/>
        <w:spacing w:line="560" w:lineRule="exact"/>
        <w:jc w:val="center"/>
        <w:rPr>
          <w:rFonts w:ascii="Times New Roman" w:hAnsi="Times New Roman" w:eastAsia="方正小标宋简体"/>
          <w:kern w:val="0"/>
          <w:sz w:val="36"/>
          <w:szCs w:val="36"/>
          <w:lang w:bidi="ar"/>
        </w:rPr>
      </w:pPr>
      <w:r>
        <w:rPr>
          <w:rFonts w:hint="eastAsia" w:ascii="方正小标宋简体" w:eastAsia="方正小标宋简体"/>
          <w:sz w:val="44"/>
          <w:szCs w:val="44"/>
          <w:lang w:val="en-US" w:eastAsia="zh-CN"/>
        </w:rPr>
        <w:t>医学基础知识科目考试</w:t>
      </w:r>
      <w:r>
        <w:rPr>
          <w:rFonts w:hint="eastAsia" w:ascii="方正小标宋简体" w:eastAsia="方正小标宋简体"/>
          <w:sz w:val="44"/>
          <w:szCs w:val="44"/>
        </w:rPr>
        <w:t>大纲</w:t>
      </w:r>
    </w:p>
    <w:p w14:paraId="7BB8944C">
      <w:pPr>
        <w:keepNext w:val="0"/>
        <w:keepLines w:val="0"/>
        <w:pageBreakBefore w:val="0"/>
        <w:widowControl w:val="0"/>
        <w:suppressLineNumbers w:val="0"/>
        <w:kinsoku/>
        <w:wordWrap/>
        <w:overflowPunct/>
        <w:topLinePunct w:val="0"/>
        <w:autoSpaceDE/>
        <w:autoSpaceDN/>
        <w:bidi w:val="0"/>
        <w:adjustRightInd/>
        <w:spacing w:before="0" w:beforeAutospacing="0" w:afterAutospacing="0" w:line="600" w:lineRule="exact"/>
        <w:ind w:left="0" w:right="0"/>
        <w:jc w:val="center"/>
        <w:textAlignment w:val="auto"/>
        <w:rPr>
          <w:rFonts w:hint="eastAsia" w:ascii="楷体_GB2312" w:hAnsi="宋体" w:eastAsia="楷体_GB2312" w:cs="楷体_GB2312"/>
          <w:color w:val="000000"/>
          <w:szCs w:val="32"/>
          <w:lang w:val="en-US"/>
        </w:rPr>
      </w:pPr>
      <w:r>
        <w:rPr>
          <w:rFonts w:hint="eastAsia" w:ascii="楷体_GB2312" w:hAnsi="宋体" w:eastAsia="楷体_GB2312" w:cs="楷体_GB2312"/>
          <w:color w:val="000000"/>
          <w:kern w:val="2"/>
          <w:sz w:val="32"/>
          <w:szCs w:val="32"/>
          <w:lang w:val="en-US" w:eastAsia="zh-CN" w:bidi="ar"/>
        </w:rPr>
        <w:t>（</w:t>
      </w:r>
      <w:r>
        <w:rPr>
          <w:rFonts w:hint="default" w:ascii="Times New Roman" w:hAnsi="Times New Roman" w:eastAsia="楷体_GB2312" w:cs="Times New Roman"/>
          <w:color w:val="000000"/>
          <w:kern w:val="2"/>
          <w:sz w:val="32"/>
          <w:szCs w:val="32"/>
          <w:lang w:val="en-US" w:eastAsia="zh-CN" w:bidi="ar"/>
        </w:rPr>
        <w:t>2024</w:t>
      </w:r>
      <w:r>
        <w:rPr>
          <w:rFonts w:hint="eastAsia" w:ascii="楷体_GB2312" w:hAnsi="宋体" w:eastAsia="楷体_GB2312" w:cs="楷体_GB2312"/>
          <w:color w:val="000000"/>
          <w:kern w:val="2"/>
          <w:sz w:val="32"/>
          <w:szCs w:val="32"/>
          <w:lang w:val="en-US" w:eastAsia="zh-CN" w:bidi="ar"/>
        </w:rPr>
        <w:t>年修订）</w:t>
      </w:r>
    </w:p>
    <w:p w14:paraId="6691D9AB">
      <w:pPr>
        <w:keepNext w:val="0"/>
        <w:keepLines w:val="0"/>
        <w:widowControl w:val="0"/>
        <w:suppressLineNumbers w:val="0"/>
        <w:spacing w:before="0" w:beforeAutospacing="0" w:after="0" w:afterAutospacing="0"/>
        <w:ind w:left="0" w:right="0"/>
        <w:jc w:val="both"/>
        <w:rPr>
          <w:color w:val="000000"/>
          <w:lang w:val="en-US"/>
        </w:rPr>
      </w:pPr>
    </w:p>
    <w:p w14:paraId="6176E86A">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一、考试说明</w:t>
      </w:r>
    </w:p>
    <w:p w14:paraId="2438BE85">
      <w:pPr>
        <w:keepNext w:val="0"/>
        <w:keepLines w:val="0"/>
        <w:widowControl w:val="0"/>
        <w:suppressLineNumbers w:val="0"/>
        <w:spacing w:before="0" w:beforeAutospacing="0" w:after="0" w:afterAutospacing="0"/>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《医学基础知识》为客观性试题，考试时限</w:t>
      </w:r>
      <w:r>
        <w:rPr>
          <w:rFonts w:hint="default" w:ascii="Times New Roman" w:hAnsi="Times New Roman" w:eastAsia="仿宋_GB2312" w:cs="Times New Roman"/>
          <w:color w:val="000000"/>
          <w:kern w:val="2"/>
          <w:sz w:val="32"/>
          <w:szCs w:val="24"/>
          <w:lang w:val="en-US" w:eastAsia="zh-CN" w:bidi="ar"/>
        </w:rPr>
        <w:t>120</w:t>
      </w:r>
      <w:r>
        <w:rPr>
          <w:rFonts w:hint="eastAsia" w:ascii="Times New Roman" w:hAnsi="Times New Roman" w:eastAsia="仿宋_GB2312" w:cs="仿宋_GB2312"/>
          <w:color w:val="000000"/>
          <w:kern w:val="2"/>
          <w:sz w:val="32"/>
          <w:szCs w:val="24"/>
          <w:lang w:val="en-US" w:eastAsia="zh-CN" w:bidi="ar"/>
        </w:rPr>
        <w:t>分钟，满分</w:t>
      </w:r>
      <w:r>
        <w:rPr>
          <w:rFonts w:hint="default" w:ascii="Times New Roman" w:hAnsi="Times New Roman" w:eastAsia="仿宋_GB2312" w:cs="Times New Roman"/>
          <w:color w:val="000000"/>
          <w:kern w:val="2"/>
          <w:sz w:val="32"/>
          <w:szCs w:val="24"/>
          <w:lang w:val="en-US" w:eastAsia="zh-CN" w:bidi="ar"/>
        </w:rPr>
        <w:t>100</w:t>
      </w:r>
      <w:r>
        <w:rPr>
          <w:rFonts w:hint="eastAsia" w:ascii="Times New Roman" w:hAnsi="Times New Roman" w:eastAsia="仿宋_GB2312" w:cs="仿宋_GB2312"/>
          <w:color w:val="000000"/>
          <w:kern w:val="2"/>
          <w:sz w:val="32"/>
          <w:szCs w:val="24"/>
          <w:lang w:val="en-US" w:eastAsia="zh-CN" w:bidi="ar"/>
        </w:rPr>
        <w:t>分。医学基础知识试卷一般由判断、单选、多选及案例分析四种题型构成。</w:t>
      </w:r>
    </w:p>
    <w:p w14:paraId="5126430A">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二、考试目的</w:t>
      </w:r>
    </w:p>
    <w:p w14:paraId="509C67B2">
      <w:pPr>
        <w:keepNext w:val="0"/>
        <w:keepLines w:val="0"/>
        <w:widowControl w:val="0"/>
        <w:suppressLineNumbers w:val="0"/>
        <w:spacing w:before="0" w:beforeAutospacing="0" w:after="0" w:afterAutospacing="0"/>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主要测试报考者对作为医务工作人员必备的医学基本常识的掌握程度及应用这些常识解决问题的基本能力和水平。</w:t>
      </w:r>
    </w:p>
    <w:p w14:paraId="2514029A">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三、考试范围</w:t>
      </w:r>
    </w:p>
    <w:p w14:paraId="112A2449">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医学基础知识主要包括生物学、人体解剖学、生理学、药理学、病理学、诊断学和医学伦理学七个部分。</w:t>
      </w:r>
    </w:p>
    <w:p w14:paraId="4758AB3C">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第一部分：生物学。主要包括：生命的特征、构成生命的基本单位和生命的遗传与变异。</w:t>
      </w:r>
    </w:p>
    <w:p w14:paraId="4942AD42">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第二部分：人体解剖学。主要包括：运动系统、消化系统、呼吸系统、泌尿系统、生殖系统、脉管系统、感觉器、神经系统和内分泌系统。</w:t>
      </w:r>
    </w:p>
    <w:p w14:paraId="4A7BB835">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第三部分：生理学。主要包括：细胞的基本功能、血液、血液循环、呼吸和消化、能量代谢和体温、尿的生成和排出、感觉器官、神经系统的功能、内分泌及生殖等。</w:t>
      </w:r>
    </w:p>
    <w:p w14:paraId="36D3EEA9">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第四部分：药理学。主要包括：药物效应动力学、药物代谢动力学，常见药物的药理、临床应用、不良反应和禁忌症。</w:t>
      </w:r>
    </w:p>
    <w:p w14:paraId="4AF0D94A">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五部分：病理学（含病理生理学知识）。主要包括：细胞、组织的适应、损伤和修复，血液循环障碍，炎症，肿瘤，心血管系统疾病，消化系统疾病，泌尿系统疾病，乳腺及女性生殖系统疾病，常见传染病和寄生虫病的概念、类型、病理变化和病因等。</w:t>
      </w:r>
    </w:p>
    <w:p w14:paraId="301008D3">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第六部分：诊断学。主要包括：常见症状的发生机制、常见原因和临床表现等；体格检查、常见体征及其意义；病历的规范书写；常见辅助检查及意义。</w:t>
      </w:r>
    </w:p>
    <w:p w14:paraId="5CAABF32">
      <w:pPr>
        <w:keepNext w:val="0"/>
        <w:keepLines w:val="0"/>
        <w:widowControl w:val="0"/>
        <w:suppressLineNumbers w:val="0"/>
        <w:spacing w:before="0" w:beforeAutospacing="0" w:after="0" w:afterAutospacing="0"/>
        <w:ind w:left="0" w:right="0" w:firstLine="640" w:firstLineChars="200"/>
        <w:jc w:val="both"/>
        <w:rPr>
          <w:rFonts w:hint="eastAsia" w:ascii="仿宋_GB2312" w:hAnsi="宋体" w:eastAsia="仿宋_GB2312" w:cs="仿宋_GB2312"/>
          <w:color w:val="000000"/>
          <w:lang w:val="en-US"/>
        </w:rPr>
      </w:pPr>
      <w:r>
        <w:rPr>
          <w:rFonts w:hint="eastAsia" w:ascii="仿宋_GB2312" w:hAnsi="宋体" w:eastAsia="仿宋_GB2312" w:cs="仿宋_GB2312"/>
          <w:color w:val="000000"/>
          <w:kern w:val="2"/>
          <w:sz w:val="32"/>
          <w:szCs w:val="24"/>
          <w:lang w:val="en-US" w:eastAsia="zh-CN" w:bidi="ar"/>
        </w:rPr>
        <w:t>第七部分：医学伦理学。主要包括：医学伦理学的概念、理论基础，</w:t>
      </w:r>
      <w:r>
        <w:rPr>
          <w:rFonts w:hint="eastAsia" w:ascii="Verdana" w:hAnsi="Verdana" w:eastAsia="仿宋_GB2312" w:cs="宋体"/>
          <w:bCs/>
          <w:color w:val="000000"/>
          <w:kern w:val="0"/>
          <w:sz w:val="32"/>
          <w:szCs w:val="24"/>
          <w:lang w:val="en-US" w:eastAsia="zh-CN" w:bidi="ar"/>
        </w:rPr>
        <w:t>医学道德的原则与范畴，医患关系道德，临床诊疗中的道德以及医德评价等。</w:t>
      </w:r>
    </w:p>
    <w:p w14:paraId="25244A08">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color w:val="000000"/>
          <w:lang w:val="en-US"/>
        </w:rPr>
      </w:pPr>
      <w:r>
        <w:rPr>
          <w:rFonts w:hint="eastAsia" w:ascii="黑体" w:hAnsi="宋体" w:eastAsia="黑体" w:cs="黑体"/>
          <w:color w:val="000000"/>
          <w:kern w:val="2"/>
          <w:sz w:val="32"/>
          <w:szCs w:val="24"/>
          <w:lang w:val="en-US" w:eastAsia="zh-CN" w:bidi="ar"/>
        </w:rPr>
        <w:t>四、考试要求</w:t>
      </w:r>
    </w:p>
    <w:p w14:paraId="3F559DC4">
      <w:pPr>
        <w:keepNext w:val="0"/>
        <w:keepLines w:val="0"/>
        <w:widowControl w:val="0"/>
        <w:suppressLineNumbers w:val="0"/>
        <w:spacing w:before="0" w:beforeAutospacing="0" w:after="0" w:afterAutospacing="0"/>
        <w:ind w:left="0" w:right="0" w:firstLine="640" w:firstLineChars="200"/>
        <w:jc w:val="both"/>
        <w:rPr>
          <w:color w:val="000000"/>
          <w:lang w:val="en-US"/>
        </w:rPr>
      </w:pPr>
      <w:r>
        <w:rPr>
          <w:rFonts w:hint="eastAsia" w:ascii="Times New Roman" w:hAnsi="Times New Roman" w:eastAsia="仿宋_GB2312" w:cs="仿宋_GB2312"/>
          <w:color w:val="000000"/>
          <w:kern w:val="2"/>
          <w:sz w:val="32"/>
          <w:szCs w:val="24"/>
          <w:lang w:val="en-US" w:eastAsia="zh-CN" w:bidi="ar"/>
        </w:rPr>
        <w:t>（一）必须用</w:t>
      </w:r>
      <w:r>
        <w:rPr>
          <w:rFonts w:hint="default" w:ascii="Times New Roman" w:hAnsi="Times New Roman" w:eastAsia="仿宋_GB2312" w:cs="Times New Roman"/>
          <w:color w:val="000000"/>
          <w:kern w:val="2"/>
          <w:sz w:val="32"/>
          <w:szCs w:val="24"/>
          <w:lang w:val="en-US" w:eastAsia="zh-CN" w:bidi="ar"/>
        </w:rPr>
        <w:t xml:space="preserve">2B </w:t>
      </w:r>
      <w:r>
        <w:rPr>
          <w:rFonts w:hint="eastAsia" w:ascii="Times New Roman" w:hAnsi="Times New Roman" w:eastAsia="仿宋_GB2312" w:cs="仿宋_GB2312"/>
          <w:color w:val="000000"/>
          <w:kern w:val="2"/>
          <w:sz w:val="32"/>
          <w:szCs w:val="24"/>
          <w:lang w:val="en-US" w:eastAsia="zh-CN" w:bidi="ar"/>
        </w:rPr>
        <w:t>铅笔在机读答题卡上作答，在试卷上作答的一律无效。</w:t>
      </w:r>
    </w:p>
    <w:p w14:paraId="532C6A74">
      <w:pPr>
        <w:keepNext w:val="0"/>
        <w:keepLines w:val="0"/>
        <w:widowControl w:val="0"/>
        <w:suppressLineNumbers w:val="0"/>
        <w:spacing w:before="0" w:beforeAutospacing="0" w:after="0" w:afterAutospacing="0"/>
        <w:ind w:left="0" w:right="0" w:firstLine="640" w:firstLineChars="200"/>
        <w:jc w:val="both"/>
        <w:rPr>
          <w:rFonts w:hint="eastAsia" w:ascii="Times New Roman" w:hAnsi="Times New Roman" w:eastAsia="仿宋_GB2312" w:cs="仿宋_GB2312"/>
          <w:color w:val="000000"/>
          <w:kern w:val="2"/>
          <w:sz w:val="32"/>
          <w:szCs w:val="24"/>
          <w:lang w:val="en-US" w:eastAsia="zh-CN" w:bidi="ar"/>
        </w:rPr>
      </w:pPr>
      <w:r>
        <w:rPr>
          <w:rFonts w:hint="eastAsia" w:ascii="Times New Roman" w:hAnsi="Times New Roman" w:eastAsia="仿宋_GB2312" w:cs="仿宋_GB2312"/>
          <w:color w:val="000000"/>
          <w:kern w:val="2"/>
          <w:sz w:val="32"/>
          <w:szCs w:val="24"/>
          <w:lang w:val="en-US" w:eastAsia="zh-CN" w:bidi="ar"/>
        </w:rPr>
        <w:t>（二）不指定参考书籍和出版社。</w:t>
      </w:r>
    </w:p>
    <w:p w14:paraId="43AEE4EE">
      <w:pPr>
        <w:keepNext w:val="0"/>
        <w:keepLines w:val="0"/>
        <w:widowControl w:val="0"/>
        <w:suppressLineNumbers w:val="0"/>
        <w:snapToGrid w:val="0"/>
        <w:spacing w:before="0" w:beforeAutospacing="0" w:after="0" w:afterAutospacing="0" w:line="600" w:lineRule="exact"/>
        <w:ind w:left="0" w:right="0"/>
        <w:jc w:val="both"/>
        <w:rPr>
          <w:rFonts w:hint="eastAsia" w:ascii="方正书宋简体" w:hAnsi="方正书宋简体" w:eastAsia="方正书宋简体" w:cs="方正书宋简体"/>
          <w:color w:val="000000"/>
          <w:kern w:val="2"/>
          <w:sz w:val="32"/>
          <w:szCs w:val="32"/>
          <w:lang w:val="en-US" w:eastAsia="zh-CN" w:bidi="ar"/>
        </w:rPr>
      </w:pPr>
    </w:p>
    <w:p w14:paraId="7BD0686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书宋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YTUzMjUxY2RlOWJmZjc2NWNiMWIwOTA3ZDQ2MWIifQ=="/>
  </w:docVars>
  <w:rsids>
    <w:rsidRoot w:val="00000000"/>
    <w:rsid w:val="10F3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2024-08-20T06:44:45Z</dcterms:created>
  <dc:creator>Administrator</dc:creator>
  <cp:lastModifiedBy>WPS_1649999488</cp:lastModifiedBy>
  <dcterms:modified xsi:type="dcterms:W3CDTF">2024-08-20T06:44:49Z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291BE27724F541298F30CC7C3629484E_12</vt:lpwstr>
  </property>
</Properties>
</file>