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40" w:type="dxa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749"/>
        <w:gridCol w:w="675"/>
        <w:gridCol w:w="643"/>
        <w:gridCol w:w="644"/>
        <w:gridCol w:w="689"/>
        <w:gridCol w:w="710"/>
        <w:gridCol w:w="683"/>
        <w:gridCol w:w="719"/>
        <w:gridCol w:w="719"/>
        <w:gridCol w:w="897"/>
        <w:gridCol w:w="927"/>
        <w:gridCol w:w="660"/>
        <w:gridCol w:w="3641"/>
        <w:gridCol w:w="1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240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附件1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200"/>
              <w:jc w:val="both"/>
              <w:rPr>
                <w:rFonts w:hint="eastAsia" w:ascii="微软雅黑" w:hAnsi="微软雅黑" w:eastAsia="微软雅黑" w:cs="微软雅黑"/>
                <w:color w:val="auto"/>
                <w:spacing w:val="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2"/>
                <w:sz w:val="36"/>
                <w:szCs w:val="36"/>
                <w:lang w:val="en-US" w:eastAsia="zh-CN" w:bidi="ar-SA"/>
              </w:rPr>
              <w:t>宜昌市夷陵区2024年度教育系统引进第二批次急需紧缺成熟骨干人才岗位需求目录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招聘单位</w:t>
            </w:r>
          </w:p>
        </w:tc>
        <w:tc>
          <w:tcPr>
            <w:tcW w:w="33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招聘岗位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报考资格条件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招聘联系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主管单位名称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岗位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描述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专业工作经历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夷陵区教育局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宜昌市三峡高中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10级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从事高中数学教学等工作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不作要求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40周岁及以下（即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  <w:t>1983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年1月1日及以后出生）。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  <w:t>1.持高中数学教师资格证，普通话二乙及以上等级；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  <w:t>2.具有中级及以上职称，有相应学段同类学科岗位任职经历，且达到最低服务期（高学段学科教师可报考低学段同学科岗位）；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3.同时必须具备以下荣誉成果之一 （专业荣誉成果必须与报考学科一致）：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（1）县（市、区）级教育行政部门及以上认定的教育、教学等类别的人才。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  <w:t>（2）获得教育行政部门或教科研部门举办的教师综合素养类竞赛全能县（市、区）级一等奖及以上，或课堂教学（现场）类竞赛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  <w:t>县（市、区）级一等奖及以上，或说课、实验课等竞赛市（州）级一等奖及以上，或市（州）级及以上教育行政部门、教研部门颁发的示范课证书，或“一师一优课”省级优课及以上，或市（州）级教学质量二等奖及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  <w:t>（3）市（州）级及以上教育行政部门及教科研部门认定的教育、教学类专家组成员或名师工作室成员，或学科类优秀教师。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  <w:t>常老师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13972048928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  <w:t>座机：0717-7891398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  <w:t>2570082155@qq.com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夷陵区教育局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夷陵区实验初中（锦江校区）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10级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从事初中语文教学等工作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不作要求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40周岁及以下（即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  <w:t>1983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年1月1日及以后出生）。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1.持初中及以上学段语文教师资格证；普通话二甲及以上等级。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  <w:t>具有中级及以上职称，有相应学段同类学科岗位任职经历，且达到最低服务期（高学段学科教师可报考低学段同学科岗位）；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3.同时必须具备以下荣誉成果之一 （专业荣誉成果必须与报考学科一致）：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（1）县（市、区）级教育行政部门及以上认定的教育、教学等类别的人才。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  <w:t>（2）获得教育行政部门或教科研部门举办的教师综合素养类竞赛全能县（市、区）级一等奖及以上，或课堂教学（现场）类竞赛县（市、区）级一等奖及以上，或说课、实验课等竞赛市（州）级一等奖及以上，或市（州）级及以上教育行政部门、教研部门颁发的示范课证书，或“一师一优课”省级优课及以上，或市（州）级教学质量二等奖及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18"/>
                <w:szCs w:val="18"/>
                <w:u w:val="none"/>
                <w:lang w:val="en-US" w:eastAsia="zh-CN" w:bidi="ar"/>
              </w:rPr>
              <w:t>（3）市（州）级及以上教育行政部门及教科研部门认定的教育、教学类专家组成员或名师工作室成员，或学科类优秀教师。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程老师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15997660108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座机：0717-7824729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594377586@qq.com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DB3DB9-EF67-46B2-A2B1-C1FECAB92A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DA3888E-19DE-402D-A4D7-5677D676D35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00265F4-9BB1-4A71-ADF1-A35B877859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5DEE8D0-C2F7-4309-AEF7-9606F5338C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2FmM2IwODE3Y2U5M2QxYzU0Zjc5ZTY0NGUyZWQifQ=="/>
  </w:docVars>
  <w:rsids>
    <w:rsidRoot w:val="65E210A3"/>
    <w:rsid w:val="65E2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2024-08-07T03:02:00Z</dcterms:created>
  <dc:creator>黛梦</dc:creator>
  <cp:lastModifiedBy>黛梦</cp:lastModifiedBy>
  <dcterms:modified xsi:type="dcterms:W3CDTF">2024-08-07T03:03:04Z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DBE040E90B9A48C6A415FF5AFD9B062F_11</vt:lpwstr>
  </property>
</Properties>
</file>