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center"/>
        <w:textAlignment w:val="auto"/>
        <w:rPr>
          <w:rFonts w:hint="eastAsia" w:asci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长江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陆水枢纽工程局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有限公司202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岗位一览表</w:t>
      </w:r>
    </w:p>
    <w:tbl>
      <w:tblPr>
        <w:tblStyle w:val="3"/>
        <w:tblW w:w="14062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91"/>
        <w:gridCol w:w="693"/>
        <w:gridCol w:w="1112"/>
        <w:gridCol w:w="1130"/>
        <w:gridCol w:w="950"/>
        <w:gridCol w:w="4750"/>
        <w:gridCol w:w="159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 位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龄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  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应届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  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电力分公司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电气设备运检维岗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（080601）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电气工程及其自动化、（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080604T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）电气工程与智能控制、（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080608TK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）智慧能源工程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080802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电力系统及其自动化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、（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085801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电气工程、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(0808J1)智能电网与控制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非应届毕业生应具有2年以上相关工作经验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工作地点：赤壁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计算机相关运维岗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本科：（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计算机科学与技术、（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）软件工程、（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080903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）网络工程、 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080904K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）信息安全、（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080905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）物联网工程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(081200)计算机科学与技术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(0812Z1)信息安全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(0812J3)物联网工程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综合岗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以上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本科：（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120402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行政管理、（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120401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）公共事业管理、（120601）物流管理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(120401)行政管理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</w:rPr>
              <w:t>(120400)公共管理学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(1202Z1)物流与供应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auto"/>
              </w:rPr>
              <w:t>链管理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机电安装公司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电气设备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9" w:leftChars="0" w:hanging="619" w:hangingChars="257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（080601）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电气工程及其自动化、（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080604T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）电气工程与智能控制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工作地点长期在项目工地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（081001）土木工程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（081101）水利水电工程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701" w:right="720" w:bottom="72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GIyMjE0Yzg0ZGM2YWVlODY3NTcyNzhhYjg2MTQifQ=="/>
  </w:docVars>
  <w:rsids>
    <w:rsidRoot w:val="57524EA7"/>
    <w:rsid w:val="57524EA7"/>
    <w:rsid w:val="5CF37E1D"/>
    <w:rsid w:val="6C0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2024-08-02T00:29:00Z</dcterms:created>
  <dc:creator>fflcc</dc:creator>
  <cp:lastModifiedBy>小周</cp:lastModifiedBy>
  <dcterms:modified xsi:type="dcterms:W3CDTF">2024-08-05T08:01:25Z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D7E6365C43744C2A96899C0E909E8BD2_11</vt:lpwstr>
  </property>
</Properties>
</file>