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1580"/>
        </w:tabs>
        <w:spacing w:line="600" w:lineRule="exact"/>
        <w:jc w:val="both"/>
        <w:rPr>
          <w:rFonts w:hint="eastAsia" w:asciiTheme="minorEastAsia" w:hAnsiTheme="minorEastAsia" w:eastAsiaTheme="minorEastAsia" w:cstheme="minorEastAsia"/>
          <w:b/>
          <w:bCs/>
          <w:i w:val="0"/>
          <w:iCs w:val="0"/>
          <w:sz w:val="24"/>
          <w:szCs w:val="24"/>
          <w:lang w:val="en-US" w:eastAsia="zh-CN"/>
        </w:rPr>
      </w:pPr>
      <w:r>
        <w:rPr>
          <w:rFonts w:hint="eastAsia" w:asciiTheme="minorEastAsia" w:hAnsiTheme="minorEastAsia" w:eastAsiaTheme="minorEastAsia" w:cstheme="minorEastAsia"/>
          <w:b/>
          <w:bCs/>
          <w:i w:val="0"/>
          <w:iCs w:val="0"/>
          <w:sz w:val="24"/>
          <w:szCs w:val="24"/>
        </w:rPr>
        <w:t>附件</w:t>
      </w:r>
      <w:r>
        <w:rPr>
          <w:rFonts w:hint="eastAsia" w:asciiTheme="minorEastAsia" w:hAnsiTheme="minorEastAsia" w:eastAsiaTheme="minorEastAsia" w:cstheme="minorEastAsia"/>
          <w:b/>
          <w:bCs/>
          <w:i w:val="0"/>
          <w:iCs w:val="0"/>
          <w:sz w:val="24"/>
          <w:szCs w:val="24"/>
          <w:lang w:val="en-US" w:eastAsia="zh-CN"/>
        </w:rPr>
        <w:t>1：</w:t>
      </w:r>
    </w:p>
    <w:p>
      <w:pPr>
        <w:pStyle w:val="6"/>
        <w:tabs>
          <w:tab w:val="left" w:pos="1580"/>
        </w:tabs>
        <w:spacing w:line="600" w:lineRule="exact"/>
        <w:jc w:val="center"/>
        <w:rPr>
          <w:rFonts w:hint="eastAsia" w:asciiTheme="minorEastAsia" w:hAnsiTheme="minorEastAsia" w:eastAsiaTheme="minorEastAsia" w:cstheme="minorEastAsia"/>
          <w:b/>
          <w:bCs/>
          <w:i w:val="0"/>
          <w:iCs w:val="0"/>
          <w:sz w:val="44"/>
          <w:szCs w:val="44"/>
          <w:lang w:val="en-US" w:eastAsia="zh-CN"/>
        </w:rPr>
      </w:pPr>
      <w:r>
        <w:rPr>
          <w:rFonts w:hint="eastAsia" w:asciiTheme="minorEastAsia" w:hAnsiTheme="minorEastAsia" w:eastAsiaTheme="minorEastAsia" w:cstheme="minorEastAsia"/>
          <w:b/>
          <w:bCs/>
          <w:i w:val="0"/>
          <w:iCs w:val="0"/>
          <w:sz w:val="44"/>
          <w:szCs w:val="44"/>
          <w:lang w:val="en-US" w:eastAsia="zh-CN"/>
        </w:rPr>
        <w:t>江山市交投人力资源有限公司招聘岗位需求表</w:t>
      </w:r>
    </w:p>
    <w:tbl>
      <w:tblPr>
        <w:tblStyle w:val="4"/>
        <w:tblpPr w:leftFromText="180" w:rightFromText="180" w:vertAnchor="text" w:horzAnchor="page" w:tblpX="571" w:tblpY="247"/>
        <w:tblOverlap w:val="never"/>
        <w:tblW w:w="15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23"/>
        <w:gridCol w:w="588"/>
        <w:gridCol w:w="1154"/>
        <w:gridCol w:w="705"/>
        <w:gridCol w:w="697"/>
        <w:gridCol w:w="728"/>
        <w:gridCol w:w="736"/>
        <w:gridCol w:w="2037"/>
        <w:gridCol w:w="655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blHeader/>
          <w:jc w:val="center"/>
        </w:trPr>
        <w:tc>
          <w:tcPr>
            <w:tcW w:w="540"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序号</w:t>
            </w:r>
          </w:p>
        </w:tc>
        <w:tc>
          <w:tcPr>
            <w:tcW w:w="1123"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招聘岗位</w:t>
            </w:r>
          </w:p>
        </w:tc>
        <w:tc>
          <w:tcPr>
            <w:tcW w:w="588"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招聘人数</w:t>
            </w:r>
          </w:p>
        </w:tc>
        <w:tc>
          <w:tcPr>
            <w:tcW w:w="1154"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年龄要求</w:t>
            </w:r>
          </w:p>
        </w:tc>
        <w:tc>
          <w:tcPr>
            <w:tcW w:w="705"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户籍要求</w:t>
            </w:r>
          </w:p>
        </w:tc>
        <w:tc>
          <w:tcPr>
            <w:tcW w:w="697"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学历要求</w:t>
            </w:r>
          </w:p>
        </w:tc>
        <w:tc>
          <w:tcPr>
            <w:tcW w:w="728"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性别要求</w:t>
            </w:r>
          </w:p>
        </w:tc>
        <w:tc>
          <w:tcPr>
            <w:tcW w:w="736"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专业要求</w:t>
            </w:r>
          </w:p>
        </w:tc>
        <w:tc>
          <w:tcPr>
            <w:tcW w:w="2037"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工作经验等其他要求</w:t>
            </w:r>
          </w:p>
        </w:tc>
        <w:tc>
          <w:tcPr>
            <w:tcW w:w="6550"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岗位</w:t>
            </w:r>
            <w:r>
              <w:rPr>
                <w:rFonts w:hint="eastAsia" w:ascii="仿宋_GB2312" w:hAnsi="仿宋_GB2312" w:eastAsia="仿宋_GB2312" w:cs="仿宋_GB2312"/>
                <w:sz w:val="18"/>
                <w:szCs w:val="18"/>
                <w:lang w:eastAsia="zh-CN"/>
              </w:rPr>
              <w:t>职责</w:t>
            </w:r>
          </w:p>
        </w:tc>
        <w:tc>
          <w:tcPr>
            <w:tcW w:w="1012" w:type="dxa"/>
            <w:noWrap w:val="0"/>
            <w:vAlign w:val="center"/>
          </w:tcPr>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薪酬待遇</w:t>
            </w:r>
          </w:p>
          <w:p>
            <w:pPr>
              <w:pStyle w:val="6"/>
              <w:keepNext w:val="0"/>
              <w:keepLines w:val="0"/>
              <w:suppressLineNumbers w:val="0"/>
              <w:tabs>
                <w:tab w:val="left" w:pos="1580"/>
              </w:tabs>
              <w:spacing w:before="0" w:beforeAutospacing="0" w:after="0" w:afterAutospacing="0" w:line="400" w:lineRule="exact"/>
              <w:ind w:left="0" w:right="0"/>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（年薪</w:t>
            </w:r>
            <w:bookmarkStart w:id="0" w:name="_GoBack"/>
            <w:bookmarkEnd w:id="0"/>
            <w:r>
              <w:rPr>
                <w:rFonts w:hint="eastAsia" w:ascii="仿宋_GB2312" w:hAnsi="仿宋_GB2312" w:eastAsia="仿宋_GB2312" w:cs="仿宋_GB2312"/>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540"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123"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采矿专业技术人员</w:t>
            </w:r>
          </w:p>
        </w:tc>
        <w:tc>
          <w:tcPr>
            <w:tcW w:w="588"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1154"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w:t>
            </w:r>
            <w:r>
              <w:rPr>
                <w:rFonts w:hint="eastAsia" w:ascii="仿宋_GB2312" w:hAnsi="仿宋_GB2312" w:eastAsia="仿宋_GB2312" w:cs="仿宋_GB2312"/>
                <w:sz w:val="18"/>
                <w:szCs w:val="18"/>
              </w:rPr>
              <w:t>周岁以下</w:t>
            </w:r>
          </w:p>
        </w:tc>
        <w:tc>
          <w:tcPr>
            <w:tcW w:w="70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sz w:val="18"/>
                <w:szCs w:val="18"/>
              </w:rPr>
              <w:t>不限</w:t>
            </w:r>
          </w:p>
        </w:tc>
        <w:tc>
          <w:tcPr>
            <w:tcW w:w="697"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sz w:val="18"/>
                <w:szCs w:val="18"/>
                <w:lang w:val="en-US" w:eastAsia="zh-CN"/>
              </w:rPr>
              <w:t>大专及以上</w:t>
            </w:r>
          </w:p>
        </w:tc>
        <w:tc>
          <w:tcPr>
            <w:tcW w:w="728"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不限</w:t>
            </w:r>
          </w:p>
        </w:tc>
        <w:tc>
          <w:tcPr>
            <w:tcW w:w="736" w:type="dxa"/>
            <w:noWrap w:val="0"/>
            <w:vAlign w:val="center"/>
          </w:tcPr>
          <w:p>
            <w:pPr>
              <w:pStyle w:val="6"/>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auto"/>
                <w:sz w:val="18"/>
                <w:szCs w:val="18"/>
                <w:highlight w:val="none"/>
                <w:lang w:val="en-US" w:eastAsia="zh-CN"/>
              </w:rPr>
              <w:t>采矿工程专业</w:t>
            </w:r>
          </w:p>
        </w:tc>
        <w:tc>
          <w:tcPr>
            <w:tcW w:w="2037" w:type="dxa"/>
            <w:noWrap w:val="0"/>
            <w:vAlign w:val="center"/>
          </w:tcPr>
          <w:p>
            <w:pPr>
              <w:pStyle w:val="6"/>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auto"/>
                <w:sz w:val="18"/>
                <w:szCs w:val="18"/>
                <w:highlight w:val="none"/>
                <w:lang w:val="en-US" w:eastAsia="zh-CN"/>
              </w:rPr>
              <w:t>具有矿山工作经验者优先录用。</w:t>
            </w:r>
          </w:p>
        </w:tc>
        <w:tc>
          <w:tcPr>
            <w:tcW w:w="6550" w:type="dxa"/>
            <w:noWrap w:val="0"/>
            <w:vAlign w:val="center"/>
          </w:tcPr>
          <w:p>
            <w:pPr>
              <w:pStyle w:val="6"/>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负责矿山作业规程、技术举措的督促、审查、落实、查核、复审工作；2.负责按期组织矿山工作面工程质量自检，保证工作标准化动向达标；3.负责矿山专业资料采集整理建档工作，保证资料齐；4.负责矿山工作面现场指导工作，保证工作面安全生。</w:t>
            </w:r>
          </w:p>
        </w:tc>
        <w:tc>
          <w:tcPr>
            <w:tcW w:w="1012"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540"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12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地质专业技术人员</w:t>
            </w:r>
          </w:p>
        </w:tc>
        <w:tc>
          <w:tcPr>
            <w:tcW w:w="58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w:t>
            </w:r>
          </w:p>
        </w:tc>
        <w:tc>
          <w:tcPr>
            <w:tcW w:w="115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45</w:t>
            </w:r>
            <w:r>
              <w:rPr>
                <w:rFonts w:hint="eastAsia" w:ascii="仿宋_GB2312" w:hAnsi="仿宋_GB2312" w:eastAsia="仿宋_GB2312" w:cs="仿宋_GB2312"/>
                <w:sz w:val="18"/>
                <w:szCs w:val="18"/>
              </w:rPr>
              <w:t>周岁以下</w:t>
            </w:r>
          </w:p>
        </w:tc>
        <w:tc>
          <w:tcPr>
            <w:tcW w:w="705"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69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大专及以上</w:t>
            </w:r>
          </w:p>
        </w:tc>
        <w:tc>
          <w:tcPr>
            <w:tcW w:w="72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736"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color w:val="auto"/>
                <w:sz w:val="18"/>
                <w:szCs w:val="18"/>
                <w:highlight w:val="none"/>
                <w:lang w:val="en-US" w:eastAsia="zh-CN"/>
              </w:rPr>
              <w:t>地质工程专业</w:t>
            </w:r>
          </w:p>
        </w:tc>
        <w:tc>
          <w:tcPr>
            <w:tcW w:w="203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color w:val="auto"/>
                <w:sz w:val="18"/>
                <w:szCs w:val="18"/>
                <w:highlight w:val="none"/>
                <w:lang w:val="en-US" w:eastAsia="zh-CN"/>
              </w:rPr>
              <w:t>具有矿山工作经验者优先录用</w:t>
            </w:r>
          </w:p>
        </w:tc>
        <w:tc>
          <w:tcPr>
            <w:tcW w:w="65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依照国家相关技术规范要求，担当矿山生产相关的地质测量等工作；2.对矿山资源开采回采率的履行状况进行管理；3.负责矿山资源储量动向监测及管理；4.负责矿山资源开发利用年度报告工作；5.负责地质灾害防治工作，依照当年生产任务和采掘计划编制地质灾害防治规划，拟定治理方案；6.对发生的损坏浪费矿产资源、超层超界开采等违反矿产资源法规行为负直接责任。</w:t>
            </w:r>
          </w:p>
        </w:tc>
        <w:tc>
          <w:tcPr>
            <w:tcW w:w="1012"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sz w:val="18"/>
                <w:szCs w:val="18"/>
                <w:lang w:val="en-US" w:eastAsia="zh-CN"/>
              </w:rPr>
              <w:t>8万元左右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540"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112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安全管理员</w:t>
            </w:r>
          </w:p>
        </w:tc>
        <w:tc>
          <w:tcPr>
            <w:tcW w:w="58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2</w:t>
            </w:r>
          </w:p>
        </w:tc>
        <w:tc>
          <w:tcPr>
            <w:tcW w:w="115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45周岁以下</w:t>
            </w:r>
          </w:p>
        </w:tc>
        <w:tc>
          <w:tcPr>
            <w:tcW w:w="705"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69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大专及以上</w:t>
            </w:r>
          </w:p>
        </w:tc>
        <w:tc>
          <w:tcPr>
            <w:tcW w:w="72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736"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037" w:type="dxa"/>
            <w:noWrap w:val="0"/>
            <w:vAlign w:val="center"/>
          </w:tcPr>
          <w:p>
            <w:pPr>
              <w:pStyle w:val="6"/>
              <w:keepNext w:val="0"/>
              <w:keepLines w:val="0"/>
              <w:pageBreakBefore w:val="0"/>
              <w:widowControl w:val="0"/>
              <w:numPr>
                <w:ilvl w:val="0"/>
                <w:numId w:val="0"/>
              </w:numPr>
              <w:suppressLineNumbers w:val="0"/>
              <w:tabs>
                <w:tab w:val="left" w:pos="1580"/>
              </w:tabs>
              <w:kinsoku/>
              <w:wordWrap/>
              <w:overflowPunct/>
              <w:topLinePunct w:val="0"/>
              <w:autoSpaceDE w:val="0"/>
              <w:autoSpaceDN w:val="0"/>
              <w:bidi w:val="0"/>
              <w:adjustRightInd w:val="0"/>
              <w:snapToGrid/>
              <w:spacing w:before="0" w:beforeAutospacing="0" w:after="0" w:afterAutospacing="0" w:line="260" w:lineRule="exact"/>
              <w:ind w:left="0" w:right="0" w:rightChars="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1.2年及以上安全管理经验；</w:t>
            </w:r>
          </w:p>
          <w:p>
            <w:pPr>
              <w:pStyle w:val="6"/>
              <w:keepNext w:val="0"/>
              <w:keepLines w:val="0"/>
              <w:pageBreakBefore w:val="0"/>
              <w:widowControl w:val="0"/>
              <w:numPr>
                <w:ilvl w:val="0"/>
                <w:numId w:val="0"/>
              </w:numPr>
              <w:suppressLineNumbers w:val="0"/>
              <w:tabs>
                <w:tab w:val="left" w:pos="1580"/>
              </w:tabs>
              <w:kinsoku/>
              <w:wordWrap/>
              <w:overflowPunct/>
              <w:topLinePunct w:val="0"/>
              <w:autoSpaceDE w:val="0"/>
              <w:autoSpaceDN w:val="0"/>
              <w:bidi w:val="0"/>
              <w:adjustRightInd w:val="0"/>
              <w:snapToGrid/>
              <w:spacing w:before="0" w:beforeAutospacing="0" w:after="0" w:afterAutospacing="0" w:line="260" w:lineRule="exact"/>
              <w:ind w:left="0" w:right="0" w:rightChars="0"/>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2.具有矿山工作经验者优先录用。</w:t>
            </w:r>
          </w:p>
        </w:tc>
        <w:tc>
          <w:tcPr>
            <w:tcW w:w="6550" w:type="dxa"/>
            <w:noWrap w:val="0"/>
            <w:vAlign w:val="center"/>
          </w:tcPr>
          <w:p>
            <w:pPr>
              <w:pStyle w:val="2"/>
              <w:keepNext w:val="0"/>
              <w:keepLines w:val="0"/>
              <w:pageBreakBefore w:val="0"/>
              <w:widowControl w:val="0"/>
              <w:suppressLineNumbers w:val="0"/>
              <w:tabs>
                <w:tab w:val="left" w:pos="632"/>
                <w:tab w:val="clear" w:pos="562"/>
                <w:tab w:val="clear" w:pos="3653"/>
              </w:tabs>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负责完善公司安全管理体系的建设；2.负责完善公司应急管理体系建设；3.负责完善公司安全管理台账；4.负责本公司矿山现场的安全监督管理工作，并提出合理化建议；5.参与公司智能化绿色矿山建设；6.参与公司安全生产标准化建设。</w:t>
            </w:r>
          </w:p>
        </w:tc>
        <w:tc>
          <w:tcPr>
            <w:tcW w:w="1012"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sz w:val="18"/>
                <w:szCs w:val="18"/>
                <w:lang w:val="en-US" w:eastAsia="zh-CN"/>
              </w:rPr>
              <w:t>7万元左右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w:t>
            </w:r>
          </w:p>
        </w:tc>
        <w:tc>
          <w:tcPr>
            <w:tcW w:w="1123"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质量管控试验员</w:t>
            </w:r>
          </w:p>
        </w:tc>
        <w:tc>
          <w:tcPr>
            <w:tcW w:w="58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w:t>
            </w:r>
          </w:p>
        </w:tc>
        <w:tc>
          <w:tcPr>
            <w:tcW w:w="115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45周岁以下</w:t>
            </w:r>
          </w:p>
        </w:tc>
        <w:tc>
          <w:tcPr>
            <w:tcW w:w="705"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69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大专及以上</w:t>
            </w:r>
          </w:p>
        </w:tc>
        <w:tc>
          <w:tcPr>
            <w:tcW w:w="728"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rPr>
              <w:t>不限</w:t>
            </w:r>
          </w:p>
        </w:tc>
        <w:tc>
          <w:tcPr>
            <w:tcW w:w="736"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03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1.从事试验检测工作3年及以上；</w:t>
            </w:r>
          </w:p>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lang w:val="en-US" w:eastAsia="zh-CN"/>
              </w:rPr>
              <w:t>2.具有相应的专业知识和工作经验并熟悉矿山产品质量要求。</w:t>
            </w:r>
          </w:p>
        </w:tc>
        <w:tc>
          <w:tcPr>
            <w:tcW w:w="65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60" w:lineRule="exact"/>
              <w:ind w:left="0" w:right="0"/>
              <w:jc w:val="left"/>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2"/>
                <w:sz w:val="18"/>
                <w:szCs w:val="18"/>
                <w:lang w:val="en-US" w:eastAsia="zh-CN" w:bidi="ar-SA"/>
              </w:rPr>
              <w:t>1.认真贯彻产品质量检验制度，坚持质量第一的原则，做好质量检查工作；2.严格按有关标准，对产品质量进行检查，执行“三检”制度做到“三不放过”；3.负责检查完毕手续的办理，按要求做好标记，做好记录；4.负责产品质量分析和质量信息反馈工作及时向领导反映主要质量问题，采取措施，保证产品合格率达到规定的范围；5.执行生产质量管理的标准，协助车间开展各项质量管理工作；6.负责生产制造过程中产品实物质量控制信息的收集、汇总、统计、分析和上报。</w:t>
            </w:r>
          </w:p>
        </w:tc>
        <w:tc>
          <w:tcPr>
            <w:tcW w:w="1012"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6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sz w:val="18"/>
                <w:szCs w:val="18"/>
                <w:lang w:val="en-US" w:eastAsia="zh-CN"/>
              </w:rPr>
              <w:t>7万元左右</w:t>
            </w:r>
          </w:p>
        </w:tc>
      </w:tr>
    </w:tbl>
    <w:p>
      <w:pPr>
        <w:pStyle w:val="6"/>
        <w:tabs>
          <w:tab w:val="left" w:pos="1580"/>
        </w:tabs>
        <w:jc w:val="both"/>
        <w:rPr>
          <w:rFonts w:hint="eastAsia" w:ascii="仿宋_GB2312" w:hAnsi="仿宋_GB2312" w:eastAsia="仿宋_GB2312" w:cs="仿宋_GB2312"/>
          <w:sz w:val="24"/>
          <w:szCs w:val="24"/>
        </w:rPr>
      </w:pPr>
    </w:p>
    <w:tbl>
      <w:tblPr>
        <w:tblStyle w:val="4"/>
        <w:tblpPr w:leftFromText="180" w:rightFromText="180" w:vertAnchor="text" w:horzAnchor="page" w:tblpX="816" w:tblpY="11"/>
        <w:tblOverlap w:val="never"/>
        <w:tblW w:w="15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24"/>
        <w:gridCol w:w="564"/>
        <w:gridCol w:w="1080"/>
        <w:gridCol w:w="732"/>
        <w:gridCol w:w="751"/>
        <w:gridCol w:w="750"/>
        <w:gridCol w:w="612"/>
        <w:gridCol w:w="2913"/>
        <w:gridCol w:w="598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2" w:hRule="atLeast"/>
          <w:jc w:val="center"/>
        </w:trPr>
        <w:tc>
          <w:tcPr>
            <w:tcW w:w="52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5</w:t>
            </w:r>
          </w:p>
        </w:tc>
        <w:tc>
          <w:tcPr>
            <w:tcW w:w="92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矿山资料员</w:t>
            </w:r>
          </w:p>
        </w:tc>
        <w:tc>
          <w:tcPr>
            <w:tcW w:w="564"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2</w:t>
            </w:r>
          </w:p>
        </w:tc>
        <w:tc>
          <w:tcPr>
            <w:tcW w:w="108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40周岁以下</w:t>
            </w:r>
          </w:p>
        </w:tc>
        <w:tc>
          <w:tcPr>
            <w:tcW w:w="73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751"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大专及以上学历</w:t>
            </w:r>
          </w:p>
        </w:tc>
        <w:tc>
          <w:tcPr>
            <w:tcW w:w="7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61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913" w:type="dxa"/>
            <w:noWrap w:val="0"/>
            <w:vAlign w:val="center"/>
          </w:tcPr>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1.熟悉掌握电脑办公软件、文档管理原理和方法，具备一定的文献检索和整理能力；具备良好的组织和协调能力，能够高效地处理大量文档资料；</w:t>
            </w:r>
          </w:p>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2.具有2年及以上的相关工作经验、熟悉档案管理办法；熟练使用办公软件；3.具有矿山建设的经验者优先录取。</w:t>
            </w:r>
          </w:p>
        </w:tc>
        <w:tc>
          <w:tcPr>
            <w:tcW w:w="598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1.建立客户资料及档案管理；2.配合领导完成统计、分析销售、数据与信息；3.完成公司合同文件盖章、付款流程；4.对公司所有文件进行会签、收发、存档、管理；5.协助行政人员处理公司日常行政事务；6.完成上级交办的其他工作。</w:t>
            </w:r>
          </w:p>
        </w:tc>
        <w:tc>
          <w:tcPr>
            <w:tcW w:w="85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5.5万元左右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52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92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过磅员</w:t>
            </w:r>
          </w:p>
        </w:tc>
        <w:tc>
          <w:tcPr>
            <w:tcW w:w="564"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3</w:t>
            </w:r>
          </w:p>
        </w:tc>
        <w:tc>
          <w:tcPr>
            <w:tcW w:w="108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45周岁以下</w:t>
            </w:r>
          </w:p>
        </w:tc>
        <w:tc>
          <w:tcPr>
            <w:tcW w:w="73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751"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高中及以上学历</w:t>
            </w:r>
          </w:p>
        </w:tc>
        <w:tc>
          <w:tcPr>
            <w:tcW w:w="7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61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913" w:type="dxa"/>
            <w:noWrap w:val="0"/>
            <w:vAlign w:val="center"/>
          </w:tcPr>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1.熟悉电脑办公软件 （熟悉过磅软件操作流程者优先）；有良好的沟通能力、责任心强、吃苦耐劳、工作认真，有相关工作经验者优先；</w:t>
            </w:r>
          </w:p>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2.必要时需上夜班。</w:t>
            </w:r>
          </w:p>
        </w:tc>
        <w:tc>
          <w:tcPr>
            <w:tcW w:w="598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1.过磅要有完整过磅记录，准确无误出具收料凭证，并按公司规定的手续传递程序，规定的日期报送有关部门；2.妥善保管过磅票据，不得丢失，按月、季、年装订成册，以备查用；3.过磅计量应提示客户司机、装卸人员应注意安全措施；4.本着公平过磅原则，按规定扣除车皮质量，要落实做好回皮工作，并认真填写，打印过磅记录，按使用单位整理过磅记录，报送有关部门；5.每天打扫磅面、清理、卫生工作，定期核准磅单；6.完成公司交办的其他任务；7.过磅员上班岗位是磅房，除工作需要，不得擅自离开岗位。</w:t>
            </w:r>
          </w:p>
        </w:tc>
        <w:tc>
          <w:tcPr>
            <w:tcW w:w="85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5.5万元左右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52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7</w:t>
            </w:r>
          </w:p>
        </w:tc>
        <w:tc>
          <w:tcPr>
            <w:tcW w:w="92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销售员</w:t>
            </w:r>
          </w:p>
        </w:tc>
        <w:tc>
          <w:tcPr>
            <w:tcW w:w="564"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2</w:t>
            </w:r>
          </w:p>
        </w:tc>
        <w:tc>
          <w:tcPr>
            <w:tcW w:w="108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40周岁以下</w:t>
            </w:r>
          </w:p>
        </w:tc>
        <w:tc>
          <w:tcPr>
            <w:tcW w:w="73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不限</w:t>
            </w:r>
          </w:p>
        </w:tc>
        <w:tc>
          <w:tcPr>
            <w:tcW w:w="751"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lang w:val="en-US" w:eastAsia="zh-CN"/>
              </w:rPr>
              <w:t>大专及以上</w:t>
            </w:r>
          </w:p>
        </w:tc>
        <w:tc>
          <w:tcPr>
            <w:tcW w:w="7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z w:val="18"/>
                <w:szCs w:val="18"/>
              </w:rPr>
              <w:t>不限</w:t>
            </w:r>
          </w:p>
        </w:tc>
        <w:tc>
          <w:tcPr>
            <w:tcW w:w="61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91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1.熟练使用办公软件、有想法和学习力、执行力强、思维灵敏、有较强的逻辑思维分析能力及一定的报告能力；具有良好的数据分析能力及敏锐的市场触觉，良好的沟通技巧和表达能力；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2.具有砂石料销售工作经验者优先。</w:t>
            </w:r>
          </w:p>
        </w:tc>
        <w:tc>
          <w:tcPr>
            <w:tcW w:w="598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1.负责产品的市场渠道开拓与销售，执行并完成公司销售计划；2.根据公司市场营销战略，扩大产品在所负责区域的销售；3.与客户保持良好沟通，提供主动、热情、满意、周到的服务；4.处置询盘、报价、合同条款的协商及合同签订等事宜；5.动态把握市场价格，定期向公司提供市场分析及预测报告：6.维护和开拓新销售渠道和新客户，自主开发及拓展上下游用户，尤其是终端用户；7.收集一线营销信息和用户意见，为公司营销策略提出参考意见；8.协同同事共同完成公司制定战略目标。</w:t>
            </w:r>
          </w:p>
        </w:tc>
        <w:tc>
          <w:tcPr>
            <w:tcW w:w="85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40" w:lineRule="exact"/>
              <w:ind w:left="0" w:leftChars="0" w:right="0" w:rightChars="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5.5万元左右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52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92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车辆调度员</w:t>
            </w:r>
          </w:p>
        </w:tc>
        <w:tc>
          <w:tcPr>
            <w:tcW w:w="564"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2</w:t>
            </w:r>
          </w:p>
        </w:tc>
        <w:tc>
          <w:tcPr>
            <w:tcW w:w="108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50</w:t>
            </w:r>
            <w:r>
              <w:rPr>
                <w:rFonts w:hint="eastAsia" w:ascii="仿宋_GB2312" w:hAnsi="仿宋_GB2312" w:eastAsia="仿宋_GB2312" w:cs="仿宋_GB2312"/>
                <w:sz w:val="18"/>
                <w:szCs w:val="18"/>
                <w:lang w:val="en-US" w:eastAsia="zh-CN"/>
              </w:rPr>
              <w:t>周岁以下</w:t>
            </w:r>
          </w:p>
        </w:tc>
        <w:tc>
          <w:tcPr>
            <w:tcW w:w="73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751"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高中及以上学历</w:t>
            </w:r>
          </w:p>
        </w:tc>
        <w:tc>
          <w:tcPr>
            <w:tcW w:w="7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61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913" w:type="dxa"/>
            <w:noWrap w:val="0"/>
            <w:vAlign w:val="center"/>
          </w:tcPr>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1.具有车辆管理的经验者优先录取；</w:t>
            </w:r>
          </w:p>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2.主要承担江欣公司场区内运输车队协调管理工作，可以接受夜班。</w:t>
            </w:r>
          </w:p>
        </w:tc>
        <w:tc>
          <w:tcPr>
            <w:tcW w:w="598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1.车辆过磅前，应对车辆进行全面检查，确保车况良好，且重量部位不低于标准配置重量，并进行三项检查，即车辆整体重量、车头重量、车轴重量，确保车辆装载量不超过车辆规定的最大装载量；2.公司应当为所有车辆配备有效的过磅卡片，并建立过磅卡片发放、归还、使用等管理制度；3.确保车辆的快速、高效过磅；4.协调好矿区车辆的装料，过磅工作。</w:t>
            </w:r>
          </w:p>
        </w:tc>
        <w:tc>
          <w:tcPr>
            <w:tcW w:w="85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5万元左右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2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8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924"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驾驶员</w:t>
            </w:r>
          </w:p>
        </w:tc>
        <w:tc>
          <w:tcPr>
            <w:tcW w:w="564"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1</w:t>
            </w:r>
          </w:p>
        </w:tc>
        <w:tc>
          <w:tcPr>
            <w:tcW w:w="108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45</w:t>
            </w:r>
            <w:r>
              <w:rPr>
                <w:rFonts w:hint="eastAsia" w:ascii="仿宋_GB2312" w:hAnsi="仿宋_GB2312" w:eastAsia="仿宋_GB2312" w:cs="仿宋_GB2312"/>
                <w:sz w:val="18"/>
                <w:szCs w:val="18"/>
                <w:lang w:val="en-US" w:eastAsia="zh-CN"/>
              </w:rPr>
              <w:t>周岁以下</w:t>
            </w:r>
          </w:p>
        </w:tc>
        <w:tc>
          <w:tcPr>
            <w:tcW w:w="73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751"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高中及以上学历</w:t>
            </w:r>
          </w:p>
        </w:tc>
        <w:tc>
          <w:tcPr>
            <w:tcW w:w="750"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不限</w:t>
            </w:r>
          </w:p>
        </w:tc>
        <w:tc>
          <w:tcPr>
            <w:tcW w:w="612"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center"/>
              <w:textAlignment w:val="auto"/>
              <w:rPr>
                <w:rFonts w:hint="default"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kern w:val="2"/>
                <w:sz w:val="18"/>
                <w:szCs w:val="18"/>
                <w:vertAlign w:val="baseline"/>
                <w:lang w:val="en-US" w:eastAsia="zh-CN" w:bidi="ar-SA"/>
              </w:rPr>
              <w:t>/</w:t>
            </w:r>
          </w:p>
        </w:tc>
        <w:tc>
          <w:tcPr>
            <w:tcW w:w="2913" w:type="dxa"/>
            <w:noWrap w:val="0"/>
            <w:vAlign w:val="center"/>
          </w:tcPr>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1.持有 c1及以上驾驶证;</w:t>
            </w:r>
          </w:p>
          <w:p>
            <w:pPr>
              <w:pStyle w:val="6"/>
              <w:keepNext w:val="0"/>
              <w:keepLines w:val="0"/>
              <w:pageBreakBefore w:val="0"/>
              <w:widowControl w:val="0"/>
              <w:suppressLineNumbers w:val="0"/>
              <w:tabs>
                <w:tab w:val="left" w:pos="1580"/>
              </w:tabs>
              <w:kinsoku/>
              <w:wordWrap/>
              <w:overflowPunct/>
              <w:topLinePunct w:val="0"/>
              <w:autoSpaceDE w:val="0"/>
              <w:autoSpaceDN w:val="0"/>
              <w:bidi w:val="0"/>
              <w:adjustRightInd w:val="0"/>
              <w:snapToGrid/>
              <w:spacing w:before="0" w:beforeAutospacing="0" w:after="0" w:afterAutospacing="0" w:line="240" w:lineRule="exact"/>
              <w:ind w:left="0" w:right="0"/>
              <w:jc w:val="left"/>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2.具有熟练的驾驶技术，熟悉省内道路，有3年以上安全驾驶经验，无重大交通事故，无交通违法记满分。</w:t>
            </w:r>
          </w:p>
        </w:tc>
        <w:tc>
          <w:tcPr>
            <w:tcW w:w="5987" w:type="dxa"/>
            <w:noWrap w:val="0"/>
            <w:vAlign w:val="center"/>
          </w:tcPr>
          <w:p>
            <w:pPr>
              <w:pStyle w:val="2"/>
              <w:keepNext w:val="0"/>
              <w:keepLines w:val="0"/>
              <w:pageBreakBefore w:val="0"/>
              <w:widowControl w:val="0"/>
              <w:suppressLineNumbers w:val="0"/>
              <w:kinsoku/>
              <w:wordWrap/>
              <w:overflowPunct/>
              <w:topLinePunct w:val="0"/>
              <w:bidi w:val="0"/>
              <w:snapToGrid/>
              <w:spacing w:before="0" w:beforeAutospacing="0" w:after="0" w:afterAutospacing="0" w:line="240" w:lineRule="exact"/>
              <w:ind w:left="0" w:right="0"/>
              <w:jc w:val="left"/>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1.驾驶员必须严格遵守道路交通法规；2.驾驶员必须严格遵守道路交通法规；3.驾驶员不得擅自出车或将车辆转借给他人使用；4.驾驶员无出车任务时，不得随意串岗、离岗。</w:t>
            </w:r>
          </w:p>
        </w:tc>
        <w:tc>
          <w:tcPr>
            <w:tcW w:w="855" w:type="dxa"/>
            <w:noWrap w:val="0"/>
            <w:vAlign w:val="center"/>
          </w:tcPr>
          <w:p>
            <w:pPr>
              <w:pStyle w:val="6"/>
              <w:keepNext w:val="0"/>
              <w:keepLines w:val="0"/>
              <w:pageBreakBefore w:val="0"/>
              <w:widowControl w:val="0"/>
              <w:suppressLineNumbers w:val="0"/>
              <w:tabs>
                <w:tab w:val="left" w:pos="1580"/>
              </w:tabs>
              <w:kinsoku/>
              <w:wordWrap/>
              <w:overflowPunct/>
              <w:topLinePunct w:val="0"/>
              <w:bidi w:val="0"/>
              <w:snapToGrid/>
              <w:spacing w:before="0" w:beforeAutospacing="0" w:after="0" w:afterAutospacing="0" w:line="240" w:lineRule="exact"/>
              <w:ind w:left="0" w:right="0"/>
              <w:jc w:val="center"/>
              <w:textAlignment w:val="auto"/>
              <w:rPr>
                <w:rFonts w:hint="eastAsia" w:ascii="仿宋_GB2312" w:hAnsi="仿宋_GB2312" w:eastAsia="仿宋_GB2312" w:cs="仿宋_GB2312"/>
                <w:color w:val="000000"/>
                <w:sz w:val="18"/>
                <w:szCs w:val="18"/>
                <w:lang w:val="en-US" w:eastAsia="zh-CN" w:bidi="ar-SA"/>
              </w:rPr>
            </w:pPr>
            <w:r>
              <w:rPr>
                <w:rFonts w:hint="eastAsia" w:ascii="仿宋_GB2312" w:hAnsi="仿宋_GB2312" w:eastAsia="仿宋_GB2312" w:cs="仿宋_GB2312"/>
                <w:color w:val="000000"/>
                <w:sz w:val="18"/>
                <w:szCs w:val="18"/>
                <w:lang w:val="en-US" w:eastAsia="zh-CN" w:bidi="ar-SA"/>
              </w:rPr>
              <w:t>5万元左右</w:t>
            </w:r>
          </w:p>
        </w:tc>
      </w:tr>
    </w:tbl>
    <w:p>
      <w:pPr>
        <w:pStyle w:val="6"/>
        <w:tabs>
          <w:tab w:val="left" w:pos="1580"/>
        </w:tabs>
        <w:jc w:val="both"/>
        <w:rPr>
          <w:rFonts w:hint="eastAsia" w:ascii="仿宋_GB2312" w:hAnsi="仿宋_GB2312" w:eastAsia="仿宋_GB2312" w:cs="仿宋_GB2312"/>
          <w:sz w:val="24"/>
          <w:szCs w:val="24"/>
        </w:rPr>
        <w:sectPr>
          <w:pgSz w:w="16840" w:h="11907" w:orient="landscape"/>
          <w:pgMar w:top="1587" w:right="2098" w:bottom="1474" w:left="1984" w:header="5670" w:footer="992" w:gutter="0"/>
          <w:cols w:space="720" w:num="1"/>
          <w:rtlGutter w:val="0"/>
          <w:docGrid w:type="linesAndChars" w:linePitch="579" w:charSpace="-842"/>
        </w:sectPr>
      </w:pPr>
      <w:r>
        <w:rPr>
          <w:rFonts w:hint="eastAsia" w:ascii="仿宋_GB2312" w:hAnsi="仿宋_GB2312" w:eastAsia="仿宋_GB2312" w:cs="仿宋_GB2312"/>
          <w:sz w:val="24"/>
          <w:szCs w:val="24"/>
        </w:rPr>
        <w:t>薪酬总额包括：基本工资、</w:t>
      </w:r>
      <w:r>
        <w:rPr>
          <w:rFonts w:hint="eastAsia" w:ascii="仿宋_GB2312" w:hAnsi="仿宋_GB2312" w:eastAsia="仿宋_GB2312" w:cs="仿宋_GB2312"/>
          <w:sz w:val="24"/>
          <w:szCs w:val="24"/>
          <w:lang w:eastAsia="zh-CN"/>
        </w:rPr>
        <w:t>绩效工资、</w:t>
      </w:r>
      <w:r>
        <w:rPr>
          <w:rFonts w:hint="eastAsia" w:ascii="仿宋_GB2312" w:hAnsi="仿宋_GB2312" w:eastAsia="仿宋_GB2312" w:cs="仿宋_GB2312"/>
          <w:sz w:val="24"/>
          <w:szCs w:val="24"/>
          <w:lang w:val="en-US" w:eastAsia="zh-CN"/>
        </w:rPr>
        <w:t>个人缴纳的</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险一金等（不包括</w:t>
      </w:r>
      <w:r>
        <w:rPr>
          <w:rFonts w:hint="eastAsia" w:ascii="仿宋_GB2312" w:hAnsi="仿宋_GB2312" w:eastAsia="仿宋_GB2312" w:cs="仿宋_GB2312"/>
          <w:sz w:val="24"/>
          <w:szCs w:val="24"/>
          <w:lang w:val="en-US" w:eastAsia="zh-CN"/>
        </w:rPr>
        <w:t>管理费、</w:t>
      </w:r>
      <w:r>
        <w:rPr>
          <w:rFonts w:hint="eastAsia" w:ascii="仿宋_GB2312" w:hAnsi="仿宋_GB2312" w:eastAsia="仿宋_GB2312" w:cs="仿宋_GB2312"/>
          <w:sz w:val="24"/>
          <w:szCs w:val="24"/>
        </w:rPr>
        <w:t>夜餐费补助、中餐补贴、差旅费补助等</w:t>
      </w:r>
      <w:r>
        <w:rPr>
          <w:rFonts w:hint="eastAsia" w:ascii="仿宋_GB2312" w:hAnsi="仿宋_GB2312" w:eastAsia="仿宋_GB2312" w:cs="仿宋_GB2312"/>
          <w:sz w:val="24"/>
          <w:szCs w:val="24"/>
          <w:lang w:val="en-US" w:eastAsia="zh-CN"/>
        </w:rPr>
        <w:t>费用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A0DC8"/>
    <w:rsid w:val="2C4B708D"/>
    <w:rsid w:val="2F04717D"/>
    <w:rsid w:val="397A0DC8"/>
    <w:rsid w:val="775058C3"/>
    <w:rsid w:val="7804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2024-07-29T02:53:00Z</dcterms:created>
  <dc:creator>1</dc:creator>
  <cp:lastModifiedBy>1</cp:lastModifiedBy>
  <dcterms:modified xsi:type="dcterms:W3CDTF">2024-07-29T08:55:22Z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