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24B86">
      <w:pPr>
        <w:jc w:val="left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22"/>
          <w:lang w:val="en-US" w:eastAsia="zh-CN"/>
        </w:rPr>
        <w:t>4</w:t>
      </w:r>
    </w:p>
    <w:p w14:paraId="6E61FA56"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体能测试、岗位适应性测试项目操作</w:t>
      </w:r>
    </w:p>
    <w:p w14:paraId="7BC66F08">
      <w:pPr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eastAsia="方正小标宋_GBK"/>
          <w:sz w:val="44"/>
          <w:szCs w:val="44"/>
        </w:rPr>
        <w:t>规程及评判细则</w:t>
      </w:r>
    </w:p>
    <w:bookmarkEnd w:id="0"/>
    <w:tbl>
      <w:tblPr>
        <w:tblStyle w:val="3"/>
        <w:tblW w:w="98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"/>
        <w:gridCol w:w="725"/>
        <w:gridCol w:w="8"/>
        <w:gridCol w:w="723"/>
        <w:gridCol w:w="11"/>
        <w:gridCol w:w="719"/>
        <w:gridCol w:w="15"/>
        <w:gridCol w:w="716"/>
        <w:gridCol w:w="18"/>
        <w:gridCol w:w="712"/>
        <w:gridCol w:w="22"/>
        <w:gridCol w:w="709"/>
        <w:gridCol w:w="24"/>
        <w:gridCol w:w="706"/>
        <w:gridCol w:w="28"/>
        <w:gridCol w:w="703"/>
        <w:gridCol w:w="31"/>
        <w:gridCol w:w="699"/>
        <w:gridCol w:w="35"/>
        <w:gridCol w:w="764"/>
        <w:gridCol w:w="743"/>
      </w:tblGrid>
      <w:tr w14:paraId="6545C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707" w:type="dxa"/>
            <w:gridSpan w:val="2"/>
            <w:noWrap w:val="0"/>
            <w:vAlign w:val="center"/>
          </w:tcPr>
          <w:p w14:paraId="2D313FF7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项    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F6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体能测试成绩对应分值、测试办法</w:t>
            </w:r>
          </w:p>
        </w:tc>
        <w:tc>
          <w:tcPr>
            <w:tcW w:w="74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586A2B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备注</w:t>
            </w:r>
          </w:p>
        </w:tc>
      </w:tr>
      <w:tr w14:paraId="4F4D0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07" w:type="dxa"/>
            <w:gridSpan w:val="2"/>
            <w:vMerge w:val="restart"/>
            <w:noWrap w:val="0"/>
            <w:vAlign w:val="center"/>
          </w:tcPr>
          <w:p w14:paraId="09AFCC75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1000米跑</w:t>
            </w:r>
          </w:p>
          <w:p w14:paraId="119A27F9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（分、秒）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9E22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4′35″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A56F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4′20″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FFF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4′15″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A068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4′10″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85F6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4′05″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DB3A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4′00″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A80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3′55″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B93C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3′50″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331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3′45″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AD7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3′40″</w:t>
            </w:r>
          </w:p>
        </w:tc>
        <w:tc>
          <w:tcPr>
            <w:tcW w:w="743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BC1A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759A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07" w:type="dxa"/>
            <w:gridSpan w:val="2"/>
            <w:vMerge w:val="continue"/>
            <w:noWrap w:val="0"/>
            <w:vAlign w:val="center"/>
          </w:tcPr>
          <w:p w14:paraId="048F9B6E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7E8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936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D8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F61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B1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13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EF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274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07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136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F3CE75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1D1E4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1707" w:type="dxa"/>
            <w:gridSpan w:val="2"/>
            <w:vMerge w:val="continue"/>
            <w:noWrap w:val="0"/>
            <w:vAlign w:val="center"/>
          </w:tcPr>
          <w:p w14:paraId="4FBB8105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0A9D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1.分组考核。</w:t>
            </w:r>
          </w:p>
          <w:p w14:paraId="73EA16D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57C0F7C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 w14:paraId="4699A569"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0分的，每递减5秒增加1分，最高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5分。</w:t>
            </w:r>
          </w:p>
          <w:p w14:paraId="434CF792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E7147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C543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 w14:paraId="5652E464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单杠引体向上（次/2分钟）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501F0F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7439873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0161D0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701CF88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56A9D8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7D45445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4F94A6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317A32F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45525E9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6B0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C1559D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4D64E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 w14:paraId="2FA05BA3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730" w:type="dxa"/>
            <w:gridSpan w:val="2"/>
            <w:noWrap w:val="0"/>
            <w:vAlign w:val="center"/>
          </w:tcPr>
          <w:p w14:paraId="63402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00E25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0493C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41D39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560B9C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337D63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0E913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 w14:paraId="718968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3B21B6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7C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806D6B"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73A5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 w14:paraId="7C13F657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7373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70B0EFAB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168A27EF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079D73BF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3.考核以完成次数计算成绩。</w:t>
            </w:r>
          </w:p>
          <w:p w14:paraId="29ECDB82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0分的，每递增2次增加1分，最高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5分。</w:t>
            </w: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C3B525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245A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 w14:paraId="7C0799B8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俯卧撑</w:t>
            </w:r>
          </w:p>
          <w:p w14:paraId="5B468A3C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（次/2分钟）</w:t>
            </w: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6A52BD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40F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3412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488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E760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B04B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4724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D4F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41F2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7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DD0A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D50E9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4F4E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 w14:paraId="6456335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3E1B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0A8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4E2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71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BD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6B0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38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E8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673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4FC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E5BE6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6AB25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 w14:paraId="1771B79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373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 w14:paraId="452A5F5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5B561F4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33851BC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3.得分超出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0分的，每递增6次增加1分，最高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5分。</w:t>
            </w: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FF605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6A54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 w14:paraId="683B2530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10米×4</w:t>
            </w:r>
          </w:p>
          <w:p w14:paraId="6EAE22C5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往返跑</w:t>
            </w:r>
          </w:p>
          <w:p w14:paraId="103A173E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（秒）</w:t>
            </w: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0752767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14″5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B2B9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13″3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2D8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12″8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9DAE9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12″3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69A22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11″8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1B61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11″3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F75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10″8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A2CA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10″4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4E16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10″1</w:t>
            </w:r>
          </w:p>
        </w:tc>
        <w:tc>
          <w:tcPr>
            <w:tcW w:w="7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3F0E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9″8</w:t>
            </w:r>
          </w:p>
        </w:tc>
        <w:tc>
          <w:tcPr>
            <w:tcW w:w="743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25E1F0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9046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 w14:paraId="66ACE157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7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1124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D7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00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7D0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EE7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B1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255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CEA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BD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08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C05C3A">
            <w:pPr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33EC4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 w14:paraId="29B8BB4C">
            <w:pPr>
              <w:widowControl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7373" w:type="dxa"/>
            <w:gridSpan w:val="2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CCC9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1.单个或分组考核。</w:t>
            </w:r>
          </w:p>
          <w:p w14:paraId="56972FE4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7E4B731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3.考核以完成时间计算成绩。</w:t>
            </w:r>
          </w:p>
          <w:p w14:paraId="06ED093E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4.得分超出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0分的，每递减0.1秒增加1分，最高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5分。</w:t>
            </w:r>
          </w:p>
          <w:p w14:paraId="7F5E02D8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361D9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1E40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702" w:type="dxa"/>
            <w:tcBorders>
              <w:bottom w:val="single" w:color="auto" w:sz="12" w:space="0"/>
            </w:tcBorders>
            <w:noWrap w:val="0"/>
            <w:vAlign w:val="center"/>
          </w:tcPr>
          <w:p w14:paraId="5CF8F602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备    注</w:t>
            </w:r>
          </w:p>
        </w:tc>
        <w:tc>
          <w:tcPr>
            <w:tcW w:w="8116" w:type="dxa"/>
            <w:gridSpan w:val="2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AA0D91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1.单项未取得有效成绩的不予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。</w:t>
            </w:r>
          </w:p>
          <w:p w14:paraId="55460822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2.测试项目及标准中“以上”“以下”均含本级、本数。</w:t>
            </w:r>
          </w:p>
        </w:tc>
      </w:tr>
    </w:tbl>
    <w:p w14:paraId="2522B797"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97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4734"/>
        <w:gridCol w:w="720"/>
        <w:gridCol w:w="720"/>
        <w:gridCol w:w="720"/>
        <w:gridCol w:w="728"/>
      </w:tblGrid>
      <w:tr w14:paraId="61133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780" w:type="dxa"/>
            <w:gridSpan w:val="6"/>
            <w:noWrap w:val="0"/>
            <w:vAlign w:val="center"/>
          </w:tcPr>
          <w:p w14:paraId="73858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岗位适应性测试项目及标准</w:t>
            </w:r>
          </w:p>
        </w:tc>
      </w:tr>
      <w:tr w14:paraId="7F109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58" w:type="dxa"/>
            <w:noWrap w:val="0"/>
            <w:vAlign w:val="center"/>
          </w:tcPr>
          <w:p w14:paraId="5FE66A03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项目</w:t>
            </w:r>
          </w:p>
        </w:tc>
        <w:tc>
          <w:tcPr>
            <w:tcW w:w="4734" w:type="dxa"/>
            <w:noWrap w:val="0"/>
            <w:vAlign w:val="center"/>
          </w:tcPr>
          <w:p w14:paraId="27467604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测试办法</w:t>
            </w:r>
          </w:p>
        </w:tc>
        <w:tc>
          <w:tcPr>
            <w:tcW w:w="720" w:type="dxa"/>
            <w:noWrap w:val="0"/>
            <w:vAlign w:val="center"/>
          </w:tcPr>
          <w:p w14:paraId="16EC0D2D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优秀</w:t>
            </w:r>
          </w:p>
        </w:tc>
        <w:tc>
          <w:tcPr>
            <w:tcW w:w="720" w:type="dxa"/>
            <w:noWrap w:val="0"/>
            <w:vAlign w:val="center"/>
          </w:tcPr>
          <w:p w14:paraId="7F6D02EB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良好</w:t>
            </w:r>
          </w:p>
        </w:tc>
        <w:tc>
          <w:tcPr>
            <w:tcW w:w="720" w:type="dxa"/>
            <w:noWrap w:val="0"/>
            <w:vAlign w:val="center"/>
          </w:tcPr>
          <w:p w14:paraId="391617B4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中等</w:t>
            </w:r>
          </w:p>
        </w:tc>
        <w:tc>
          <w:tcPr>
            <w:tcW w:w="728" w:type="dxa"/>
            <w:noWrap w:val="0"/>
            <w:vAlign w:val="center"/>
          </w:tcPr>
          <w:p w14:paraId="59242F7A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一般</w:t>
            </w:r>
          </w:p>
        </w:tc>
      </w:tr>
      <w:tr w14:paraId="5BB9D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2158" w:type="dxa"/>
            <w:noWrap w:val="0"/>
            <w:vAlign w:val="center"/>
          </w:tcPr>
          <w:p w14:paraId="1BA65019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黑暗环境搜寻</w:t>
            </w:r>
          </w:p>
        </w:tc>
        <w:tc>
          <w:tcPr>
            <w:tcW w:w="4734" w:type="dxa"/>
            <w:noWrap w:val="0"/>
            <w:vAlign w:val="center"/>
          </w:tcPr>
          <w:p w14:paraId="298192AF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720" w:type="dxa"/>
            <w:noWrap w:val="0"/>
            <w:vAlign w:val="center"/>
          </w:tcPr>
          <w:p w14:paraId="3CD4200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38″</w:t>
            </w:r>
          </w:p>
        </w:tc>
        <w:tc>
          <w:tcPr>
            <w:tcW w:w="720" w:type="dxa"/>
            <w:noWrap w:val="0"/>
            <w:vAlign w:val="center"/>
          </w:tcPr>
          <w:p w14:paraId="0676694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40″</w:t>
            </w:r>
          </w:p>
        </w:tc>
        <w:tc>
          <w:tcPr>
            <w:tcW w:w="720" w:type="dxa"/>
            <w:noWrap w:val="0"/>
            <w:vAlign w:val="center"/>
          </w:tcPr>
          <w:p w14:paraId="0C9AFFC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42″</w:t>
            </w:r>
          </w:p>
        </w:tc>
        <w:tc>
          <w:tcPr>
            <w:tcW w:w="728" w:type="dxa"/>
            <w:noWrap w:val="0"/>
            <w:vAlign w:val="center"/>
          </w:tcPr>
          <w:p w14:paraId="6AD09CF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45″</w:t>
            </w:r>
          </w:p>
        </w:tc>
      </w:tr>
      <w:tr w14:paraId="747F3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2158" w:type="dxa"/>
            <w:noWrap w:val="0"/>
            <w:vAlign w:val="center"/>
          </w:tcPr>
          <w:p w14:paraId="465E0CCE">
            <w:pPr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负重登6楼</w:t>
            </w:r>
          </w:p>
        </w:tc>
        <w:tc>
          <w:tcPr>
            <w:tcW w:w="4734" w:type="dxa"/>
            <w:noWrap w:val="0"/>
            <w:vAlign w:val="center"/>
          </w:tcPr>
          <w:p w14:paraId="24DA4257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考生佩戴消防头盔、消防安全腰带在起点线处做好准备，听到“开始”的口令，考生迅速携带水带沿楼梯攀登至6层，冲出终点线喊“好”。</w:t>
            </w:r>
          </w:p>
          <w:p w14:paraId="0AC29DDD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A400DDC"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1′15″</w:t>
            </w:r>
          </w:p>
        </w:tc>
        <w:tc>
          <w:tcPr>
            <w:tcW w:w="720" w:type="dxa"/>
            <w:noWrap w:val="0"/>
            <w:vAlign w:val="center"/>
          </w:tcPr>
          <w:p w14:paraId="08DFC472"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1′30″</w:t>
            </w:r>
          </w:p>
        </w:tc>
        <w:tc>
          <w:tcPr>
            <w:tcW w:w="720" w:type="dxa"/>
            <w:noWrap w:val="0"/>
            <w:vAlign w:val="center"/>
          </w:tcPr>
          <w:p w14:paraId="2DA15EBD"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1′40″</w:t>
            </w:r>
          </w:p>
        </w:tc>
        <w:tc>
          <w:tcPr>
            <w:tcW w:w="728" w:type="dxa"/>
            <w:noWrap w:val="0"/>
            <w:vAlign w:val="center"/>
          </w:tcPr>
          <w:p w14:paraId="22F48040"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1′50″</w:t>
            </w:r>
          </w:p>
        </w:tc>
      </w:tr>
      <w:tr w14:paraId="70774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158" w:type="dxa"/>
            <w:noWrap w:val="0"/>
            <w:vAlign w:val="center"/>
          </w:tcPr>
          <w:p w14:paraId="7018F36D">
            <w:pPr>
              <w:contextualSpacing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备注</w:t>
            </w:r>
          </w:p>
        </w:tc>
        <w:tc>
          <w:tcPr>
            <w:tcW w:w="7622" w:type="dxa"/>
            <w:gridSpan w:val="5"/>
            <w:noWrap w:val="0"/>
            <w:vAlign w:val="center"/>
          </w:tcPr>
          <w:p w14:paraId="51966564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单项成绩未达到“一般”标准的不予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。</w:t>
            </w:r>
          </w:p>
        </w:tc>
      </w:tr>
    </w:tbl>
    <w:p w14:paraId="633D2E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mMzYjlmMzRkZDIxMDc5MTA4NjIyYWQyYjE2ZGYifQ=="/>
  </w:docVars>
  <w:rsids>
    <w:rsidRoot w:val="6813486A"/>
    <w:rsid w:val="6813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2024-07-17T03:55:00Z</dcterms:created>
  <dc:creator>A鹰潭人力资源网杨丹英</dc:creator>
  <cp:lastModifiedBy>A鹰潭人力资源网杨丹英</cp:lastModifiedBy>
  <dcterms:modified xsi:type="dcterms:W3CDTF">2024-07-17T03:55:49Z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D7549BD958B74667ACAD57DD9222041A_11</vt:lpwstr>
  </property>
</Properties>
</file>