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  <w:bdr w:val="none" w:color="auto" w:sz="0" w:space="0"/>
        </w:rPr>
        <w:t>　　</w:t>
      </w:r>
      <w:r>
        <w:rPr>
          <w:rStyle w:val="5"/>
          <w:color w:val="FF0000"/>
          <w:bdr w:val="none" w:color="auto" w:sz="0" w:space="0"/>
        </w:rPr>
        <w:t>附件考场规则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一、考生携带本人居民身份证和准考证，在面试公告规定的时间到达面试地点。未在规定时间内到达的，视为自动放弃面试资格。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二、考生不得着行业制服或可明显识别其身份的标饰、服装。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三、考生进入候考室前，须主动将手机等通讯工具关机或静音后交工作人员管理，接受工作人员安检后，方可进入候考室。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四、进入候考室后，应自觉将身份证和准考证交给工作人员核验。按要求进行抽签。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五、进入考场范围（自进入候考室起），应听从工作人员引导，不得喧哗、吸烟、随意走动。如需上洗手间，须由工作人员陪同前往。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六、进入面试室后，须听从主考官指令，不得超过规定的答题时间，不得以任何方式向考官透露本人姓名、家庭背景、工作单位、学校名称、笔试成绩等个人信息。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七、不得在面试题本上涂写。离开面试室时，不得将面试题本和草稿纸带出考场。八、面试结束后，考生回候考区指定位置等候公布成绩，不得将面试试题内容以任何方式向其他未面试考生泄露。待6名考生面试全部结束后，在候考区公布面试成绩，考生签名确认后离开考点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九、考生须服从考试工作人员的管理，接受考试工作人员的监督，对不予配合的，省委深改办将取消其面试成绩，按相关纪律和规定处理，并将有关情况反馈给考生所在单位。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088654CE"/>
    <w:rsid w:val="088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2024-07-01T03:35:00Z</dcterms:created>
  <dc:creator>芒果布丁</dc:creator>
  <cp:lastModifiedBy>芒果布丁</cp:lastModifiedBy>
  <dcterms:modified xsi:type="dcterms:W3CDTF">2024-07-01T03:36:30Z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8CDA14B4B07F4D02B4CC541E23D1A02D_11</vt:lpwstr>
  </property>
</Properties>
</file>