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val="en-US" w:eastAsia="zh-CN"/>
        </w:rPr>
        <w:t>绿春县</w:t>
      </w:r>
      <w:r>
        <w:rPr>
          <w:rFonts w:hint="eastAsia" w:ascii="方正小标宋简体" w:hAnsi="方正小标宋简体" w:eastAsia="方正小标宋简体" w:cs="方正小标宋简体"/>
          <w:color w:val="auto"/>
          <w:sz w:val="44"/>
          <w:szCs w:val="44"/>
          <w:highlight w:val="none"/>
          <w:lang w:eastAsia="zh-CN"/>
        </w:rPr>
        <w:t>2024年西部计划地方项目</w:t>
      </w: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eastAsia" w:eastAsia="仿宋" w:cs="Times New Roman"/>
          <w:b w:val="0"/>
          <w:bCs w:val="0"/>
          <w:color w:val="auto"/>
          <w:spacing w:val="0"/>
          <w:sz w:val="32"/>
          <w:szCs w:val="32"/>
          <w:lang w:val="en-US" w:eastAsia="zh-CN"/>
        </w:rPr>
        <w:t>绿春县</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bookmarkStart w:id="0" w:name="_GoBack"/>
      <w:bookmarkEnd w:id="0"/>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26</w:t>
      </w:r>
      <w:r>
        <w:rPr>
          <w:rFonts w:hint="default" w:ascii="Times New Roman" w:hAnsi="Times New Roman" w:eastAsia="仿宋_GB2312" w:cs="Times New Roman"/>
          <w:color w:val="auto"/>
          <w:spacing w:val="0"/>
          <w:kern w:val="0"/>
          <w:sz w:val="32"/>
          <w:szCs w:val="32"/>
          <w:highlight w:val="none"/>
        </w:rPr>
        <w:t>日</w:t>
      </w:r>
      <w:r>
        <w:rPr>
          <w:rFonts w:hint="eastAsia" w:eastAsia="仿宋_GB2312" w:cs="Times New Roman"/>
          <w:color w:val="auto"/>
          <w:spacing w:val="0"/>
          <w:kern w:val="0"/>
          <w:sz w:val="32"/>
          <w:szCs w:val="32"/>
          <w:highlight w:val="none"/>
          <w:lang w:eastAsia="zh-CN"/>
        </w:rPr>
        <w:t>—</w:t>
      </w:r>
      <w:r>
        <w:rPr>
          <w:rFonts w:hint="eastAsia" w:eastAsia="仿宋_GB2312" w:cs="Times New Roman"/>
          <w:color w:val="auto"/>
          <w:spacing w:val="0"/>
          <w:kern w:val="0"/>
          <w:sz w:val="32"/>
          <w:szCs w:val="32"/>
          <w:highlight w:val="none"/>
          <w:lang w:val="en-US" w:eastAsia="zh-CN"/>
        </w:rPr>
        <w:t>27</w:t>
      </w:r>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r>
        <w:rPr>
          <w:rFonts w:hint="eastAsia"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14:</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0—17:30</w:t>
      </w:r>
    </w:p>
    <w:p>
      <w:pPr>
        <w:pStyle w:val="10"/>
        <w:keepNext w:val="0"/>
        <w:keepLines w:val="0"/>
        <w:pageBreakBefore w:val="0"/>
        <w:kinsoku/>
        <w:wordWrap/>
        <w:overflowPunct/>
        <w:topLinePunct w:val="0"/>
        <w:autoSpaceDN/>
        <w:bidi w:val="0"/>
        <w:adjustRightInd/>
        <w:snapToGrid/>
        <w:spacing w:line="540" w:lineRule="exact"/>
        <w:ind w:firstLine="616" w:firstLineChars="200"/>
        <w:jc w:val="both"/>
        <w:textAlignment w:val="auto"/>
        <w:rPr>
          <w:rFonts w:hint="eastAsia" w:ascii="Times New Roman" w:hAnsi="Times New Roman" w:eastAsia="方正楷体_GBK" w:cs="Times New Roman"/>
          <w:color w:val="auto"/>
          <w:spacing w:val="-6"/>
          <w:kern w:val="0"/>
          <w:sz w:val="32"/>
          <w:szCs w:val="32"/>
          <w:highlight w:val="none"/>
          <w:lang w:val="en-US" w:eastAsia="zh-CN"/>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ascii="方正楷体_GBK" w:hAnsi="方正楷体_GBK" w:eastAsia="方正楷体_GBK" w:cs="方正楷体_GBK"/>
          <w:sz w:val="32"/>
          <w:szCs w:val="32"/>
          <w:lang w:val="en-US" w:eastAsia="zh-CN"/>
        </w:rPr>
        <w:t>绿春县行政中心B幢五楼团县委办公室。</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县（市）</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无领导小组</w:t>
      </w:r>
      <w:r>
        <w:rPr>
          <w:rFonts w:hint="default" w:ascii="Times New Roman" w:hAnsi="Times New Roman" w:eastAsia="仿宋_GB2312" w:cs="Times New Roman"/>
          <w:color w:val="auto"/>
          <w:sz w:val="32"/>
          <w:szCs w:val="32"/>
          <w:highlight w:val="none"/>
        </w:rPr>
        <w:t>面试的方式进行，审题</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分钟，面试</w:t>
      </w:r>
      <w:r>
        <w:rPr>
          <w:rFonts w:hint="eastAsia"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分钟。</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时间：2024年6月28日上午9:00</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地点：绿春县风情园交警大队下方监督所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1.综合分析能力：能抓住事物本质，思路开阔，分析透彻，逻辑严密，层次清楚，观点正确，有新意。分值：0分—20分。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2.主动性和积极性：能够主动、积极地发言，要敢于说服他人，敢于发表不同意见，善于提出新的见解和方案，每次发言要有新意，不重复。分值：0分—20分。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3.计划组织与协调管理能力：考虑工作目标，预见未来的要求、机会和不利因素，作出合理计划；有大局观念和合作意识，明确角色和责任；善于整合各种要素，沟通协调能力较强。分值：0分—15分。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4.应变和情绪控制能力：情绪稳定，处于压力情境下，能随机应变，触类旁通，做出正确的判断和决策。分值：0分—12分。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5.人际沟通和交往能力：在与人交往中能运用适当的、有效的方法进行沟通，能与团队成员合作达成共同目标。分值：0分—12分。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6.语言表达能力：语言清晰流畅；层次清楚，有条理，说服力强，有感染力；用语准确、恰当，有分寸感。分值：0分—12分。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7.</w:t>
      </w:r>
      <w:r>
        <w:rPr>
          <w:rFonts w:hint="default" w:ascii="Times New Roman" w:hAnsi="Times New Roman" w:eastAsia="仿宋_GB2312" w:cs="Times New Roman"/>
          <w:color w:val="auto"/>
          <w:kern w:val="2"/>
          <w:sz w:val="32"/>
          <w:szCs w:val="32"/>
          <w:highlight w:val="none"/>
          <w:lang w:val="en-US" w:eastAsia="zh-CN"/>
        </w:rPr>
        <w:t>举止仪表</w:t>
      </w:r>
      <w:r>
        <w:rPr>
          <w:rFonts w:hint="eastAsia" w:ascii="Times New Roman" w:hAnsi="Times New Roman" w:eastAsia="仿宋_GB2312" w:cs="Times New Roman"/>
          <w:color w:val="auto"/>
          <w:kern w:val="2"/>
          <w:sz w:val="32"/>
          <w:szCs w:val="32"/>
          <w:highlight w:val="none"/>
          <w:lang w:val="en-US" w:eastAsia="zh-CN"/>
        </w:rPr>
        <w:t>：精神饱满，举止得体，仪表端庄，自我约束感强，有良好的风范。分值：0分—9分。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eastAsia="楷体_GB2312" w:cs="Times New Roman"/>
          <w:color w:val="auto"/>
          <w:sz w:val="32"/>
          <w:szCs w:val="32"/>
          <w:highlight w:val="none"/>
          <w:lang w:val="en-US" w:eastAsia="zh-CN"/>
        </w:rPr>
        <w:t>绿春县人民医院</w:t>
      </w:r>
      <w:r>
        <w:rPr>
          <w:rFonts w:hint="default" w:ascii="Times New Roman" w:hAnsi="Times New Roman" w:eastAsia="仿宋_GB2312" w:cs="Times New Roman"/>
          <w:color w:val="auto"/>
          <w:sz w:val="32"/>
          <w:szCs w:val="32"/>
          <w:highlight w:val="none"/>
        </w:rPr>
        <w:t>。请进入体检的考生在规定的体检时间当天上午</w:t>
      </w:r>
      <w:r>
        <w:rPr>
          <w:rFonts w:hint="eastAsia" w:eastAsia="仿宋_GB2312" w:cs="Times New Roman"/>
          <w:color w:val="auto"/>
          <w:sz w:val="32"/>
          <w:szCs w:val="32"/>
          <w:highlight w:val="none"/>
          <w:lang w:val="en-US" w:eastAsia="zh-CN"/>
        </w:rPr>
        <w:t>8:00</w:t>
      </w:r>
      <w:r>
        <w:rPr>
          <w:rFonts w:hint="default" w:ascii="Times New Roman" w:hAnsi="Times New Roman" w:eastAsia="仿宋_GB2312" w:cs="Times New Roman"/>
          <w:color w:val="auto"/>
          <w:sz w:val="32"/>
          <w:szCs w:val="32"/>
          <w:highlight w:val="none"/>
        </w:rPr>
        <w:t>前到达体检中心集中</w:t>
      </w:r>
      <w:r>
        <w:rPr>
          <w:rFonts w:hint="eastAsia"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绿春县</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—4221384</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4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right"/>
        <w:textAlignment w:val="auto"/>
        <w:rPr>
          <w:rFonts w:ascii="Times New Roman" w:hAnsi="Times New Roman" w:eastAsia="仿宋_GB2312"/>
          <w:color w:val="auto"/>
          <w:spacing w:val="0"/>
          <w:kern w:val="2"/>
          <w:sz w:val="32"/>
          <w:szCs w:val="32"/>
        </w:rPr>
      </w:pPr>
      <w:r>
        <w:rPr>
          <w:rFonts w:hint="eastAsia" w:eastAsia="仿宋_GB2312"/>
          <w:color w:val="auto"/>
          <w:spacing w:val="0"/>
          <w:kern w:val="2"/>
          <w:sz w:val="32"/>
          <w:szCs w:val="32"/>
          <w:lang w:val="en-US" w:eastAsia="zh-CN"/>
        </w:rPr>
        <w:t>绿春县</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color w:val="auto"/>
          <w:spacing w:val="0"/>
          <w:kern w:val="2"/>
          <w:sz w:val="32"/>
          <w:szCs w:val="32"/>
          <w:lang w:val="en-US" w:eastAsia="zh-CN"/>
        </w:rPr>
      </w:pP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 xml:space="preserve">项目管理办公室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23</w:t>
      </w:r>
      <w:r>
        <w:rPr>
          <w:rFonts w:ascii="Times New Roman" w:hAnsi="Times New Roman" w:eastAsia="仿宋_GB2312"/>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TE4ZTdmZjI2NTRhMzIwZmE0MGIwYTYwOTU1ZmMifQ=="/>
  </w:docVars>
  <w:rsids>
    <w:rsidRoot w:val="6CED7462"/>
    <w:rsid w:val="1D5F03D7"/>
    <w:rsid w:val="290E2A18"/>
    <w:rsid w:val="44E41D47"/>
    <w:rsid w:val="5E9815AF"/>
    <w:rsid w:val="6CED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1</Pages>
  <Words>0</Words>
  <Characters>0</Characters>
  <Lines>0</Lines>
  <Paragraphs>0</Paragraphs>
  <TotalTime>65</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李夏欣桐</cp:lastModifiedBy>
  <dcterms:modified xsi:type="dcterms:W3CDTF">2024-06-24T03:37:44Z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91FBB295D8FF4EE4B6B2B9D19C331E96_13</vt:lpwstr>
  </property>
</Properties>
</file>