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附件二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  <w:t>砚山县综合应急救援队伍队员招录体能测试项目及标准</w:t>
      </w:r>
    </w:p>
    <w:bookmarkEnd w:id="0"/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项目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体能测试成绩对应分值、测试办法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4分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5分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6分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7分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8分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9分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10分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1000米跑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（分、秒）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4′35″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4′20″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4′15″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4′10″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4′05″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4′00″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3′55″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3′50″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3′45″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3′40″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0"/>
                <w:szCs w:val="10"/>
                <w:highlight w:val="none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0"/>
                <w:szCs w:val="1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4.得分超出10分的，每递减5秒增加1分，最高15分。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3.得分超出10分的，每递增5次增加1分，最高15分。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10米X5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往返跑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（秒）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29″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28″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27″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26″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24″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22″40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22″50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22″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4.得分超出10分的，每递减0. 1秒增加1分，最高15分。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100米跑（秒）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17″3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16″4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16″1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15″8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15″5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15″2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14″9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14″6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14″3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14″0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3.抢跑犯规，重新组织起跑；跑出本道或用其他方式干扰、阻碍他人者不记录成绩。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4.得分超出10分的，每递减0. 3秒增加1分，最高15分。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3"/>
                <w:szCs w:val="13"/>
                <w:highlight w:val="none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highlight w:val="none"/>
              </w:rPr>
              <w:t>1.总成绩最高60分。2.测试项目及标准中“以上”“以下”均含本级、本数。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1NmQ2MmE0NTMyOTRjYzM2MWM3ZjRkYjExNDMifQ=="/>
  </w:docVars>
  <w:rsids>
    <w:rsidRoot w:val="61AA6DA6"/>
    <w:rsid w:val="61A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2024-06-20T07:54:00Z</dcterms:created>
  <dc:creator>WPS_1602468588</dc:creator>
  <cp:lastModifiedBy>WPS_1602468588</cp:lastModifiedBy>
  <dcterms:modified xsi:type="dcterms:W3CDTF">2024-06-20T07:55:13Z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9FAF406A3DAD4F46B69ABB724FAD251A_11</vt:lpwstr>
  </property>
</Properties>
</file>