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498"/>
        <w:gridCol w:w="1011"/>
        <w:gridCol w:w="873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山东省环保发展集团有限公司岗位招聘需求汇总表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部门名称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岗位名称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人数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纪检部门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纪委综合部主任（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中层副职级</w:t>
            </w:r>
            <w:r>
              <w:rPr>
                <w:rStyle w:val="6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1.文字功底扎实，有较强的文稿写作能力，能够适应高强度文字工作；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2.具有3年及以上文字工作经历；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纪律检查</w:t>
            </w:r>
            <w:r>
              <w:rPr>
                <w:rStyle w:val="6"/>
                <w:rFonts w:hAnsi="宋体"/>
                <w:lang w:val="en-US" w:eastAsia="zh-CN" w:bidi="ar"/>
              </w:rPr>
              <w:t>室主任（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中层副职级</w:t>
            </w:r>
            <w:r>
              <w:rPr>
                <w:rStyle w:val="6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1.熟悉纪检监察、案件查办业务，文字功底扎实；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2.具有3年及以上案件查办工作经历；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纪律检查室</w:t>
            </w:r>
            <w:r>
              <w:rPr>
                <w:rStyle w:val="6"/>
                <w:rFonts w:hAnsi="宋体"/>
                <w:lang w:val="en-US" w:eastAsia="zh-CN" w:bidi="ar"/>
              </w:rPr>
              <w:t>业务骨干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1.熟悉案件查办业务，文字功底扎实；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2.具有2年及以上案件查办工作经历；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hAnsi="宋体"/>
                <w:lang w:val="en-US" w:eastAsia="zh-CN" w:bidi="ar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hAnsi="宋体"/>
                <w:lang w:val="en-US" w:eastAsia="zh-CN" w:bidi="ar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案件审理室主任（中层副职级）或业务骨干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1.熟悉案件审理业务，文字功底扎实；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2.案件审理室主任具有3年及以上案件查办工作经历，业务骨干具有2年及以上案件查办工作经历；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资金管理部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资金管理部</w:t>
            </w:r>
            <w:r>
              <w:rPr>
                <w:rStyle w:val="6"/>
                <w:rFonts w:hAnsi="宋体"/>
                <w:lang w:val="en-US" w:eastAsia="zh-CN" w:bidi="ar"/>
              </w:rPr>
              <w:t>业务骨干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1.具有较强的与各类金融机构沟通协调能力；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2.具备独立开展境内外企业主体评级经验，具有各类债券发行的工作经验；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3.具有2年及以上大型企业资金管理工作经历；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4.大学本科及以上学历，会计、财务管理，金融相关专业；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5.具有司库体系、IPO工作经验的优先考虑。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运行控制部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运行控制部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业务骨干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1.具有环保行业专业知识基础，具有较强执行力和计划、组织、沟通、协调以及分析解决问题的能力；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2.能够适应高强度的工作节奏，具备一定的文字功底，具有较好的心理素质和抗压能力；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3.大学本科及以上学历，财务、管理类等相关专业。具有5年及以上企业运营管理工作经验及财务管理工作经验。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投资部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投资部副部长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宋体"/>
                <w:lang w:val="en-US" w:eastAsia="zh-CN" w:bidi="ar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1人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1.能够适应高强度的工作节奏，具有较强执行力和计划、组织、沟通、协调以及分析解决问题的能力；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2.具有5年及以上投融资工作经验，熟悉财务、法律相关工作；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招标采购部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招标采购部</w:t>
            </w:r>
            <w:r>
              <w:rPr>
                <w:rStyle w:val="6"/>
                <w:rFonts w:hAnsi="宋体"/>
                <w:lang w:val="en-US" w:eastAsia="zh-CN" w:bidi="ar"/>
              </w:rPr>
              <w:t>业务骨干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宋体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1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人</w:t>
            </w:r>
          </w:p>
        </w:tc>
        <w:tc>
          <w:tcPr>
            <w:tcW w:w="2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1.具备企业招标采购专业知识，对国家有关法律法规和企业的各项规章制度有一定的了解；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2.具有较强执行力和计划、组织、沟通、协调以及分析解决问题的能力；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3.大学本科及以上学历，工程类、管理类等相关专业。具有3年及以上招标采购工作经验及相关成本管控经验，能熟练使用计量计价软件。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TIzN2EzODUyM2JjYWU3ZTZmN2RlYjhmZWM5ZGMifQ=="/>
  </w:docVars>
  <w:rsids>
    <w:rsidRoot w:val="00000000"/>
    <w:rsid w:val="25113A8A"/>
    <w:rsid w:val="259A3A7F"/>
    <w:rsid w:val="2E1B7727"/>
    <w:rsid w:val="2F4700D9"/>
    <w:rsid w:val="33356B95"/>
    <w:rsid w:val="406E7B8B"/>
    <w:rsid w:val="44853581"/>
    <w:rsid w:val="57835872"/>
    <w:rsid w:val="6CA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881</Words>
  <Characters>910</Characters>
  <Lines>0</Lines>
  <Paragraphs>0</Paragraphs>
  <TotalTime>4</TotalTime>
  <ScaleCrop>false</ScaleCrop>
  <LinksUpToDate>false</LinksUpToDate>
  <CharactersWithSpaces>916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2024-06-19T09:50:00Z</dcterms:created>
  <dc:creator>wsk</dc:creator>
  <cp:lastModifiedBy>善良的坏猫</cp:lastModifiedBy>
  <dcterms:modified xsi:type="dcterms:W3CDTF">2024-06-20T00:24:24Z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E2C05887BCB141D8B63910F6C7C5B577_12</vt:lpwstr>
  </property>
</Properties>
</file>