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附件1:</w:t>
      </w:r>
    </w:p>
    <w:tbl>
      <w:tblPr>
        <w:tblStyle w:val="5"/>
        <w:tblW w:w="14760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822"/>
        <w:gridCol w:w="4542"/>
        <w:gridCol w:w="739"/>
        <w:gridCol w:w="1027"/>
        <w:gridCol w:w="824"/>
        <w:gridCol w:w="774"/>
        <w:gridCol w:w="4638"/>
        <w:gridCol w:w="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76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文星标宋" w:hAnsi="文星标宋" w:eastAsia="文星标宋" w:cs="文星标宋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文星标宋" w:hAnsi="文星标宋" w:eastAsia="文星标宋" w:cs="文星标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平邑城发集团</w:t>
            </w:r>
            <w:r>
              <w:rPr>
                <w:rFonts w:hint="eastAsia" w:ascii="文星标宋" w:hAnsi="文星标宋" w:eastAsia="文星标宋" w:cs="文星标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</w:t>
            </w:r>
            <w:r>
              <w:rPr>
                <w:rFonts w:hint="default" w:ascii="文星标宋" w:hAnsi="文星标宋" w:eastAsia="文星标宋" w:cs="文星标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招聘</w:t>
            </w:r>
            <w:r>
              <w:rPr>
                <w:rFonts w:hint="eastAsia" w:ascii="文星标宋" w:hAnsi="文星标宋" w:eastAsia="文星标宋" w:cs="文星标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工作人员</w:t>
            </w:r>
            <w:r>
              <w:rPr>
                <w:rFonts w:hint="default" w:ascii="文星标宋" w:hAnsi="文星标宋" w:eastAsia="文星标宋" w:cs="文星标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计划表（一）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工作职责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报名条件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</w:t>
            </w:r>
          </w:p>
        </w:tc>
        <w:tc>
          <w:tcPr>
            <w:tcW w:w="4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1.负责搜集行业的政策、法规等相关文件；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2.协助制定集团战略发展规划、权属公司战略规划编制框架；参与制定集团阶段性经营目标；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3.负责权属公司管理与考核工作；牵头做好集团、权属公司数据统计与上报工作。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管理、经济、市场等相关专业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1.30周岁以下。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2.了解公司战略、企业经营等方面的知识；具有较强的分析能力、良好的解决问题能力。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</w:t>
            </w:r>
          </w:p>
        </w:tc>
        <w:tc>
          <w:tcPr>
            <w:tcW w:w="4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1.协助完成项目前期谋划、包装等相关工作；负责项目的对接、洽谈、签约等合作事宜；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2.负责办理集团新成立公司的注册登记、手续报批报备等工作；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3.负责产业园区的管理工作；监督检查集团及权属公司安全生产工作。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工商管理、市场营销等相关专业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1.30周岁以下。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2.了解公司注册流程、安全管理相关知识；具备对市场的敏锐触觉和洞察力。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4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1.监督项目工程建设计划、图纸、施工方案；编制项目进度、质量、安全文明施工目标；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2.监督工程造价及项目进度等相关工作；提供施工期间的专业工程技术支持和指导；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3.负责对质量事故调查处理；检查项目工程技术资料、档案的管理工作。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工程管理、工程造价、土木工程、土地资源管理等相关专业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1.35周岁以下。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2.具有3年以上开发建设类项目现场施工管理工作经验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3.熟悉工程项目专业施工技术及相关法律法规；具有较强的责任心和团队合作意识。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45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1.牵头制定矿山安全生产规章制度和操作规程；检查、督促矿山安全生产工作；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2.牵头处理矿山重大安全隐患、事故；组织矿山编制生产接续、技术改造方案；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3.负责根据生产经营状况及市场行情，及时调整产品价格。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矿山开采、矿业工程、地质工程等相关专业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1.35周岁以下。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2.具有3年以上矿山管理工作经验。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3.熟悉矿山的日常管理流程、矿山开采技术；具有较强的责任心及执行能力。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招采</w:t>
            </w:r>
          </w:p>
        </w:tc>
        <w:tc>
          <w:tcPr>
            <w:tcW w:w="4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1.负责审核工程预算成本文件、设计方案；协助编制工程量清单；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2.负责编制项目成本计划及采购、招标等相关工作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；参与工程勘察、设计、施工、监理及材料、设备合同的商务洽谈；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3.负责项目的签证、收方等相关工作。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工民建、工程造价等相关专业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1.35周岁以下。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2.具有3年以上成本采购工作经验。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3.熟悉行业法律法规政策、工程造价、招标管理、收方预结算等业务流程；具有良好的商务谈判、人际沟通能力。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45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1.牵头建立并完善集团及权属公司财务制度；制定年度财务预决算方案，负责执行全面预决算管理的日常运行工作；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2.编制财务会计报表和财务分析报告；统筹做好资金筹集、供应和使用管理工作；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3.负责集团各项应缴税金的核算、申报工作；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4.制定融资计划并实施。</w:t>
            </w:r>
          </w:p>
        </w:tc>
        <w:tc>
          <w:tcPr>
            <w:tcW w:w="7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金融、会计、财务管理等相关专业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1.40周岁以下。</w:t>
            </w: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2.具有10年以上财务工作经验和3年以上会计或融资主管工作经验。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3.具备扎实的财务会计专业知识；系统掌握国家财经法律法规；具有较强的沟通、协调能力。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2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45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1.负责公司财务核算、资金调拨等工作；牵头做好专项资金申请工作；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2.负责公司资产、物资的账目管理；编制公司的各类报表及分析报告；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3.负责纳税申报、税款缴纳等工作；负责财务印鉴、票据、各类会计档案保管工作。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财务、会计、金融等相关专业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1.35周岁以下。</w:t>
            </w: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2.具有3年以上财务岗位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经验。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3.熟悉会计法规和税法，熟练使用财务软件；具有较强的执行能力、分析判断能力、保密意识。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2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专员</w:t>
            </w:r>
          </w:p>
        </w:tc>
        <w:tc>
          <w:tcPr>
            <w:tcW w:w="45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1.配合金融机构开展项目评审和平台（或政府）信用评审工作；协助做好资产评估工作；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2.协助集团设计融资方案，提供融资所需的文件和资料；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3.做好银行授信、用信资料提报、贷后资料维护工作；配合金融机构开展贷前调查、贷中审查、贷后核查工作。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财务、金融、经济学等相关专业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1.35周岁以下。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2.具有3年以上融资或金融相关工作经验。　　　　　　　　　　　　　　　　　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3.熟悉金融市场和融资渠道及掌握财务、会计、金融等相关知识；具有良好的沟通协调能力和商务谈判能力。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jc w:val="left"/>
        <w:textAlignment w:val="auto"/>
        <w:rPr>
          <w:rFonts w:hint="default" w:ascii="仿宋" w:hAnsi="仿宋" w:eastAsia="仿宋" w:cs="仿宋"/>
          <w:color w:val="0000FF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jc w:val="left"/>
        <w:textAlignment w:val="auto"/>
        <w:rPr>
          <w:rFonts w:hint="default" w:ascii="仿宋" w:hAnsi="仿宋" w:eastAsia="仿宋" w:cs="仿宋"/>
          <w:color w:val="0000FF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jc w:val="left"/>
        <w:textAlignment w:val="auto"/>
        <w:rPr>
          <w:rFonts w:hint="default" w:ascii="仿宋" w:hAnsi="仿宋" w:eastAsia="仿宋" w:cs="仿宋"/>
          <w:color w:val="0000FF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jc w:val="left"/>
        <w:textAlignment w:val="auto"/>
        <w:rPr>
          <w:rFonts w:hint="default" w:ascii="仿宋" w:hAnsi="仿宋" w:eastAsia="仿宋" w:cs="仿宋"/>
          <w:color w:val="0000FF"/>
          <w:kern w:val="0"/>
          <w:sz w:val="32"/>
          <w:szCs w:val="32"/>
          <w:lang w:val="en-US" w:eastAsia="zh-CN"/>
        </w:rPr>
      </w:pPr>
    </w:p>
    <w:tbl>
      <w:tblPr>
        <w:tblStyle w:val="5"/>
        <w:tblW w:w="14747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934"/>
        <w:gridCol w:w="4439"/>
        <w:gridCol w:w="750"/>
        <w:gridCol w:w="1246"/>
        <w:gridCol w:w="1285"/>
        <w:gridCol w:w="4077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74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文星标宋" w:hAnsi="文星标宋" w:eastAsia="文星标宋" w:cs="文星标宋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文星标宋" w:hAnsi="文星标宋" w:eastAsia="文星标宋" w:cs="文星标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平邑城发集团</w:t>
            </w:r>
            <w:r>
              <w:rPr>
                <w:rFonts w:hint="eastAsia" w:ascii="文星标宋" w:hAnsi="文星标宋" w:eastAsia="文星标宋" w:cs="文星标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</w:t>
            </w:r>
            <w:r>
              <w:rPr>
                <w:rFonts w:hint="default" w:ascii="文星标宋" w:hAnsi="文星标宋" w:eastAsia="文星标宋" w:cs="文星标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招聘</w:t>
            </w:r>
            <w:r>
              <w:rPr>
                <w:rFonts w:hint="eastAsia" w:ascii="文星标宋" w:hAnsi="文星标宋" w:eastAsia="文星标宋" w:cs="文星标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工作人员</w:t>
            </w:r>
            <w:r>
              <w:rPr>
                <w:rFonts w:hint="default" w:ascii="文星标宋" w:hAnsi="文星标宋" w:eastAsia="文星标宋" w:cs="文星标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计划表（二）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工作职责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报名条件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会计C</w:t>
            </w:r>
          </w:p>
        </w:tc>
        <w:tc>
          <w:tcPr>
            <w:tcW w:w="44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1.负责公司财务核算、资金调拨等工作；牵头做好专项资金申请工作；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2.负责公司资产、物资的账目管理；编制公司的各类报表及分析报告；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3.负责纳税申报、税款缴纳等工作；负责财务印鉴、票据、各类会计档案保管工作。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财务、会计、金融等相关专业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1.45周岁以下。</w:t>
            </w: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仅限平邑县机关事业单位内编制外人员报考（不含机关事业单位的公益性岗位、劳务派遣、临时聘用人员等）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仅限平邑县机关事业单位内编制外人员报考（不含机关事业单位的公益性岗位、劳务派遣、临时聘用人员等）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经验。</w:t>
            </w:r>
          </w:p>
        </w:tc>
        <w:tc>
          <w:tcPr>
            <w:tcW w:w="13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3.熟悉会计法规和税法，熟练使用财务软件；具有较强的执行能力、分析判断能力、保密意识。</w:t>
            </w:r>
          </w:p>
        </w:tc>
        <w:tc>
          <w:tcPr>
            <w:tcW w:w="13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4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1.监督项目工程建设计划、图纸、施工方案；编制项目进度、质量、安全文明施工目标；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2.监督工程造价及项目进度等相关工作；提供施工期间的专业工程技术支持和指导；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3.负责对质量事故调查处理；检查项目工程技术资料、档案的管理工作。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工程管理、工程造价、土木工程、土地资源管理等相关专业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1.45周岁以下。</w:t>
            </w:r>
          </w:p>
        </w:tc>
        <w:tc>
          <w:tcPr>
            <w:tcW w:w="13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2.具有工程管理工作经验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3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3.熟悉工程项目专业施工技术及相关法律法规；具有较强的责任心和团队合作意识。</w:t>
            </w:r>
          </w:p>
        </w:tc>
        <w:tc>
          <w:tcPr>
            <w:tcW w:w="13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4439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1.牵头制定矿山安全生产规章制度和操作规程；检查、督促矿山安全生产工作；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2.牵头处理矿山重大安全隐患、事故；组织矿山编制生产接续、技术改造方案；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3.负责根据生产经营状况及市场行情，及时调整产品价格。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1.45周岁以下。</w:t>
            </w:r>
          </w:p>
        </w:tc>
        <w:tc>
          <w:tcPr>
            <w:tcW w:w="13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2.具有矿山管理工作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经验。</w:t>
            </w:r>
          </w:p>
        </w:tc>
        <w:tc>
          <w:tcPr>
            <w:tcW w:w="13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3.熟悉矿山的日常管理流程、矿山开采技术；具有较强的责任心及执行能力。</w:t>
            </w:r>
          </w:p>
        </w:tc>
        <w:tc>
          <w:tcPr>
            <w:tcW w:w="13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44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1.牵头制定完善集团人力资源管理制度；编制集团薪酬、绩效、福利管理方案；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2.编制组织机构、定员定岗方案；负责集团员工的入职培训及日常培训工作；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3.负责集团考勤工作、各类档案、人力资源流程性文件的管理。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1.45周岁以下。</w:t>
            </w: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2.具有人力资源工作经验。</w:t>
            </w:r>
          </w:p>
        </w:tc>
        <w:tc>
          <w:tcPr>
            <w:tcW w:w="13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3.熟悉人力资源六大板块知识及人力资源有关政策、法律法规；具备良好的沟通能力、组织能力。</w:t>
            </w:r>
          </w:p>
        </w:tc>
        <w:tc>
          <w:tcPr>
            <w:tcW w:w="13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文员</w:t>
            </w:r>
          </w:p>
        </w:tc>
        <w:tc>
          <w:tcPr>
            <w:tcW w:w="4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1、负责各类公文的接收、传阅、存档；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2、负责各类综合性文函起草、修订；筹备集团各项会议并编写会议记录；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3.负责集团办公用品、车辆管理及日常接待等工作；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4.负责集团及权属公司的党群工作。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1.45周岁以下。</w:t>
            </w:r>
          </w:p>
        </w:tc>
        <w:tc>
          <w:tcPr>
            <w:tcW w:w="13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2.具有文秘工作经验。</w:t>
            </w:r>
          </w:p>
        </w:tc>
        <w:tc>
          <w:tcPr>
            <w:tcW w:w="13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3.具有一定的公文写作能力；工作认真、细致、责任心强；具有较强的协调能力。</w:t>
            </w:r>
          </w:p>
        </w:tc>
        <w:tc>
          <w:tcPr>
            <w:tcW w:w="13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</w:t>
            </w:r>
          </w:p>
        </w:tc>
        <w:tc>
          <w:tcPr>
            <w:tcW w:w="4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1.牵头负责集团及权属公司信息宣传及舆情处理工作；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2.负责公司微信公众号、网站的维护，公司的宣传及渠道维护相关工作；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3.负责策划和组织集团各类宣传活动并撰写各类宣传材料。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1.45周岁以下。</w:t>
            </w:r>
          </w:p>
        </w:tc>
        <w:tc>
          <w:tcPr>
            <w:tcW w:w="13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2.具有信息宣传工作经验。</w:t>
            </w:r>
          </w:p>
        </w:tc>
        <w:tc>
          <w:tcPr>
            <w:tcW w:w="13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3.较好的文字写作能力；良好的沟通协调能力；工作认真、细致、执行能力强。</w:t>
            </w:r>
          </w:p>
        </w:tc>
        <w:tc>
          <w:tcPr>
            <w:tcW w:w="13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jc w:val="left"/>
        <w:textAlignment w:val="auto"/>
        <w:rPr>
          <w:rFonts w:hint="default" w:ascii="仿宋" w:hAnsi="仿宋" w:eastAsia="仿宋" w:cs="仿宋"/>
          <w:color w:val="0000FF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287" w:right="1134" w:bottom="1304" w:left="79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EFFFCC48"/>
    <w:rsid w:val="00E24792"/>
    <w:rsid w:val="1FD6FE2C"/>
    <w:rsid w:val="24AD52A9"/>
    <w:rsid w:val="27FBD19F"/>
    <w:rsid w:val="2E334A71"/>
    <w:rsid w:val="37EFD5B4"/>
    <w:rsid w:val="3ED67EAC"/>
    <w:rsid w:val="3F7F34F2"/>
    <w:rsid w:val="3FF37B32"/>
    <w:rsid w:val="3FF788E8"/>
    <w:rsid w:val="3FFFFAC7"/>
    <w:rsid w:val="47EE4AD1"/>
    <w:rsid w:val="57EFE666"/>
    <w:rsid w:val="58784FCA"/>
    <w:rsid w:val="5D7E70CA"/>
    <w:rsid w:val="6076201E"/>
    <w:rsid w:val="65B95901"/>
    <w:rsid w:val="667D4A04"/>
    <w:rsid w:val="6CDF7254"/>
    <w:rsid w:val="6DFD6FAF"/>
    <w:rsid w:val="6EFE8225"/>
    <w:rsid w:val="735FCC33"/>
    <w:rsid w:val="76EF07AB"/>
    <w:rsid w:val="77D7021F"/>
    <w:rsid w:val="78FB1FCB"/>
    <w:rsid w:val="7BF62343"/>
    <w:rsid w:val="7CB65555"/>
    <w:rsid w:val="7DFC8298"/>
    <w:rsid w:val="7DFF6C21"/>
    <w:rsid w:val="7DFFA730"/>
    <w:rsid w:val="7F7D9090"/>
    <w:rsid w:val="7F7DD963"/>
    <w:rsid w:val="7F7FA7C5"/>
    <w:rsid w:val="7F9CFF4C"/>
    <w:rsid w:val="7FFB0107"/>
    <w:rsid w:val="7FFB5250"/>
    <w:rsid w:val="7FFE4DDA"/>
    <w:rsid w:val="7FFF2508"/>
    <w:rsid w:val="9FF31AFC"/>
    <w:rsid w:val="AFD9DE3D"/>
    <w:rsid w:val="B5CF91BB"/>
    <w:rsid w:val="B7F38C05"/>
    <w:rsid w:val="BB9BBEF0"/>
    <w:rsid w:val="BBDD464E"/>
    <w:rsid w:val="BDF6DF14"/>
    <w:rsid w:val="CA471158"/>
    <w:rsid w:val="D577DB49"/>
    <w:rsid w:val="D6AFD47D"/>
    <w:rsid w:val="D7D74694"/>
    <w:rsid w:val="DBF76DD0"/>
    <w:rsid w:val="DF5BD1C1"/>
    <w:rsid w:val="DFDEA83B"/>
    <w:rsid w:val="DFFF7515"/>
    <w:rsid w:val="E31FAA35"/>
    <w:rsid w:val="E37B32C4"/>
    <w:rsid w:val="E79F6513"/>
    <w:rsid w:val="E7FFB675"/>
    <w:rsid w:val="EB7BF88F"/>
    <w:rsid w:val="EB7E58FF"/>
    <w:rsid w:val="EFFF5821"/>
    <w:rsid w:val="EFFFCC48"/>
    <w:rsid w:val="F73260C7"/>
    <w:rsid w:val="F74AF7F5"/>
    <w:rsid w:val="F7E1ED3B"/>
    <w:rsid w:val="FAFAF36B"/>
    <w:rsid w:val="FBEE24AF"/>
    <w:rsid w:val="FDDDF652"/>
    <w:rsid w:val="FDFF6600"/>
    <w:rsid w:val="FE77A367"/>
    <w:rsid w:val="FF697F52"/>
    <w:rsid w:val="FF7B4FF6"/>
    <w:rsid w:val="FF9FEF61"/>
    <w:rsid w:val="FFC5BE88"/>
    <w:rsid w:val="FFDC6055"/>
    <w:rsid w:val="FFE9BC1B"/>
    <w:rsid w:val="FFFEB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6568</Words>
  <Characters>6899</Characters>
  <Lines>0</Lines>
  <Paragraphs>0</Paragraphs>
  <TotalTime>57</TotalTime>
  <ScaleCrop>false</ScaleCrop>
  <LinksUpToDate>false</LinksUpToDate>
  <CharactersWithSpaces>6925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2024-05-30T17:20:00Z</dcterms:created>
  <dc:creator>刘家玮</dc:creator>
  <cp:lastModifiedBy>rushfever</cp:lastModifiedBy>
  <cp:lastPrinted>2024-06-13T09:03:00Z</cp:lastPrinted>
  <dcterms:modified xsi:type="dcterms:W3CDTF">2024-06-18T04:01:02Z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E656F86A94274559A658FAE66F03ED16_13</vt:lpwstr>
  </property>
</Properties>
</file>