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广西百色农林投资发展集团有限公司安全应急消防队队员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招聘计划表</w:t>
      </w:r>
    </w:p>
    <w:bookmarkEnd w:id="0"/>
    <w:tbl>
      <w:tblPr>
        <w:tblStyle w:val="4"/>
        <w:tblpPr w:leftFromText="180" w:rightFromText="180" w:vertAnchor="text" w:horzAnchor="page" w:tblpX="1171" w:tblpY="74"/>
        <w:tblOverlap w:val="never"/>
        <w:tblW w:w="14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576"/>
        <w:gridCol w:w="524"/>
        <w:gridCol w:w="6690"/>
        <w:gridCol w:w="288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Header/>
        </w:trPr>
        <w:tc>
          <w:tcPr>
            <w:tcW w:w="139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  <w:lang w:eastAsia="zh-CN"/>
              </w:rPr>
              <w:t>招聘部门（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5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  <w:lang w:eastAsia="zh-CN"/>
              </w:rPr>
              <w:t>招聘岗位</w:t>
            </w:r>
          </w:p>
        </w:tc>
        <w:tc>
          <w:tcPr>
            <w:tcW w:w="52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  <w:lang w:eastAsia="zh-CN"/>
              </w:rPr>
              <w:t>人数</w:t>
            </w:r>
          </w:p>
        </w:tc>
        <w:tc>
          <w:tcPr>
            <w:tcW w:w="66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highlight w:val="none"/>
                <w:lang w:eastAsia="zh-CN"/>
              </w:rPr>
              <w:t>任职要求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highlight w:val="none"/>
                <w:lang w:val="en-US" w:eastAsia="zh-CN"/>
              </w:rPr>
              <w:t>工作职责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highlight w:val="no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2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广西百色国储林发展有限公司</w:t>
            </w:r>
          </w:p>
        </w:tc>
        <w:tc>
          <w:tcPr>
            <w:tcW w:w="15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安全应急消防队副队长</w:t>
            </w:r>
          </w:p>
        </w:tc>
        <w:tc>
          <w:tcPr>
            <w:tcW w:w="52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66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100"/>
              <w:textAlignment w:val="center"/>
              <w:rPr>
                <w:rFonts w:hint="default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1.大专及以上学历，消防工程、安全工程、应急技术与管理、抢险救援指挥与技术、</w:t>
            </w:r>
            <w:r>
              <w:rPr>
                <w:rFonts w:hint="eastAsia"/>
                <w:highlight w:val="none"/>
                <w:lang w:eastAsia="zh-CN"/>
              </w:rPr>
              <w:t>消防</w:t>
            </w:r>
            <w:r>
              <w:rPr>
                <w:rFonts w:hint="eastAsia"/>
                <w:highlight w:val="none"/>
                <w:lang w:val="en-US" w:eastAsia="zh-CN"/>
              </w:rPr>
              <w:t>救援</w:t>
            </w:r>
            <w:r>
              <w:rPr>
                <w:rFonts w:hint="eastAsia"/>
                <w:highlight w:val="none"/>
                <w:lang w:eastAsia="zh-CN"/>
              </w:rPr>
              <w:t>技术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应急救援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highlight w:val="none"/>
                <w:lang w:eastAsia="zh-CN"/>
              </w:rPr>
              <w:t>安全</w:t>
            </w:r>
            <w:r>
              <w:rPr>
                <w:rFonts w:hint="eastAsia"/>
                <w:highlight w:val="none"/>
                <w:lang w:val="en-US" w:eastAsia="zh-CN"/>
              </w:rPr>
              <w:t>技术与</w:t>
            </w:r>
            <w:r>
              <w:rPr>
                <w:rFonts w:hint="eastAsia"/>
                <w:highlight w:val="none"/>
                <w:lang w:eastAsia="zh-CN"/>
              </w:rPr>
              <w:t>管理、</w:t>
            </w:r>
            <w:r>
              <w:rPr>
                <w:rFonts w:hint="eastAsia"/>
                <w:highlight w:val="none"/>
                <w:lang w:val="en-US" w:eastAsia="zh-CN"/>
              </w:rPr>
              <w:t>森林草原防火技术、林业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等相关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部队（含武警、消防）转业、复员、退伍军人可适当放宽条件；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leftChars="100" w:hanging="10" w:firstLineChars="0"/>
              <w:textAlignment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具备3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年以上相关工作经验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持有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消防证、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注册安全工程师证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相关中级以上职称的优先考虑；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leftChars="100" w:hanging="10" w:firstLineChars="0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具备全面的消防知识和技能、良好的组织和领导能力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有协调、处理纠纷事项的经验，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熟悉消防安全相关的法律法规和政策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leftChars="100" w:hanging="10" w:firstLineChars="0"/>
              <w:textAlignment w:val="center"/>
              <w:rPr>
                <w:rFonts w:hint="default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.具备适应全天候参与应急救援的身体素质和良好的心理素质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能适应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山地林区扑灭火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。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210" w:leftChars="100"/>
              <w:jc w:val="left"/>
              <w:textAlignment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1.组织开展安全生产及森林防火宣传教育，森林防火检查，森林消防监督；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210" w:leftChars="100"/>
              <w:jc w:val="left"/>
              <w:textAlignment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2.组织开展森林防火线、防火通道等防火设施的作业设计；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210" w:leftChars="100"/>
              <w:jc w:val="left"/>
              <w:textAlignment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3.配合有关部门检查处理安全生产及森林案件。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210" w:leftChars="10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392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highlight w:val="none"/>
                <w:lang w:val="en-US" w:eastAsia="zh-CN"/>
              </w:rPr>
            </w:pPr>
          </w:p>
        </w:tc>
        <w:tc>
          <w:tcPr>
            <w:tcW w:w="15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安全应急消防队员</w:t>
            </w:r>
          </w:p>
        </w:tc>
        <w:tc>
          <w:tcPr>
            <w:tcW w:w="52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14</w:t>
            </w:r>
          </w:p>
        </w:tc>
        <w:tc>
          <w:tcPr>
            <w:tcW w:w="66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leftChars="100" w:hanging="10" w:firstLineChars="0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大专及以上学历，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消防工程、安全工程、应急技术与管理、抢险救援指挥与技术、消防救援技术、应急救援技术、安全技术与管理、森林草原防火技术、汽车工程技术及体育类等相关专业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部队（含武警、消防）转业、复员、退伍军人可适当放宽条件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leftChars="100" w:hanging="10" w:firstLineChars="0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.具备一定的安全管理知识，熟悉应急救援的程序和方法，包括现场勘查、危险评估、救援方案制定、救援行动的组织和实施；熟悉相关的法律和法规；持有消防证的优先；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leftChars="100" w:hanging="10" w:firstLineChars="0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.熟悉各种消防器材和设备的性能、使用方法和维护保养，有协调、处理纠纷事项的经验，具备较高的组织、协调和沟通能力；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leftChars="100" w:hanging="10" w:firstLineChars="0"/>
              <w:textAlignment w:val="center"/>
              <w:rPr>
                <w:rFonts w:hint="default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.具备适应全天候参与应急救援的身体素质和良好的心理素质，能适应山地林区扑灭火工作。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210" w:leftChars="100"/>
              <w:jc w:val="left"/>
              <w:textAlignment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1.协助制定安全管理及森林消防制度；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210" w:leftChars="100"/>
              <w:jc w:val="left"/>
              <w:textAlignment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2.协助建立安全预警机制，制定相应的安全防控措施，管理森林火灾档案；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210" w:leftChars="100"/>
              <w:jc w:val="left"/>
              <w:textAlignment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3负责日常安全生产监督管理工作；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210" w:left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4.协助开展各类安全活动、森林防火宣传教育、森林防火检查等事宜。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1右江区4人；   2.那坡县3人；  3.田林县4人；  4.凌云县3人。    最终视工作情况进行调动。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968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highlight w:val="none"/>
                <w:lang w:val="en-US" w:eastAsia="zh-CN" w:bidi="en-US"/>
              </w:rPr>
              <w:t>合计</w:t>
            </w:r>
          </w:p>
        </w:tc>
        <w:tc>
          <w:tcPr>
            <w:tcW w:w="52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en-US"/>
              </w:rPr>
              <w:t>15</w:t>
            </w:r>
          </w:p>
        </w:tc>
        <w:tc>
          <w:tcPr>
            <w:tcW w:w="66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eastAsia="宋体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en-US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en-US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en-US"/>
              </w:rPr>
            </w:pPr>
          </w:p>
        </w:tc>
      </w:tr>
    </w:tbl>
    <w:p/>
    <w:sectPr>
      <w:pgSz w:w="16838" w:h="11906" w:orient="landscape"/>
      <w:pgMar w:top="1417" w:right="1134" w:bottom="1474" w:left="1134" w:header="851" w:footer="992" w:gutter="0"/>
      <w:paperSrc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VlOTNhNWE0YWY4N2RhMTA2ODA1OWE4OTk0YWUifQ=="/>
  </w:docVars>
  <w:rsids>
    <w:rsidRoot w:val="47023EAC"/>
    <w:rsid w:val="22E35ECC"/>
    <w:rsid w:val="28681137"/>
    <w:rsid w:val="47023EAC"/>
    <w:rsid w:val="4BCD4BF1"/>
    <w:rsid w:val="531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2024-05-23T01:21:00Z</dcterms:created>
  <dc:creator>黄寻</dc:creator>
  <cp:lastModifiedBy>黄寻</cp:lastModifiedBy>
  <dcterms:modified xsi:type="dcterms:W3CDTF">2024-05-23T01:25:23Z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74771CC5844B4A0DB229158BD1D97C74_11</vt:lpwstr>
  </property>
</Properties>
</file>