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358" w:rsidRDefault="00AC6358" w:rsidP="00AC6358">
      <w:pPr>
        <w:pStyle w:val="10"/>
        <w:spacing w:line="520" w:lineRule="exact"/>
        <w:ind w:firstLineChars="0" w:firstLine="0"/>
        <w:outlineLvl w:val="0"/>
        <w:rPr>
          <w:rFonts w:ascii="仿宋_GB2312" w:eastAsia="仿宋_GB2312" w:hAnsi="仿宋_GB2312" w:cs="仿宋_GB2312"/>
          <w:snapToGrid w:val="0"/>
          <w:sz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</w:rPr>
        <w:t>附件3-1</w:t>
      </w:r>
    </w:p>
    <w:p w:rsidR="00AC6358" w:rsidRDefault="00AC6358" w:rsidP="00AC6358">
      <w:pPr>
        <w:spacing w:line="52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电工专业招聘考试大纲</w:t>
      </w:r>
    </w:p>
    <w:p w:rsidR="00AC6358" w:rsidRDefault="00AC6358" w:rsidP="00AC6358">
      <w:pPr>
        <w:spacing w:line="520" w:lineRule="exact"/>
        <w:jc w:val="center"/>
        <w:rPr>
          <w:rFonts w:ascii="Times New Roman" w:eastAsia="黑体" w:hAnsi="Times New Roman"/>
          <w:sz w:val="32"/>
          <w:szCs w:val="32"/>
        </w:rPr>
      </w:pPr>
    </w:p>
    <w:p w:rsidR="00AC6358" w:rsidRDefault="00AC6358" w:rsidP="00AC6358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一、公共与行业知识（2</w:t>
      </w:r>
      <w:r>
        <w:rPr>
          <w:rFonts w:ascii="黑体" w:eastAsia="黑体" w:hAnsi="黑体" w:hint="eastAsia"/>
          <w:sz w:val="28"/>
          <w:szCs w:val="28"/>
        </w:rPr>
        <w:t>0</w:t>
      </w:r>
      <w:r>
        <w:rPr>
          <w:rFonts w:ascii="黑体" w:eastAsia="黑体" w:hAnsi="黑体"/>
          <w:sz w:val="28"/>
          <w:szCs w:val="28"/>
        </w:rPr>
        <w:t>%）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1"/>
        <w:gridCol w:w="589"/>
        <w:gridCol w:w="6379"/>
      </w:tblGrid>
      <w:tr w:rsidR="00AC6358" w:rsidTr="00D819EE">
        <w:trPr>
          <w:trHeight w:val="454"/>
          <w:tblHeader/>
        </w:trPr>
        <w:tc>
          <w:tcPr>
            <w:tcW w:w="1821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bookmarkStart w:id="0" w:name="_Toc493086255"/>
            <w:bookmarkStart w:id="1" w:name="_Toc493087560"/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58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主要知识结构</w:t>
            </w:r>
          </w:p>
        </w:tc>
      </w:tr>
      <w:tr w:rsidR="00AC6358" w:rsidTr="00D819EE">
        <w:trPr>
          <w:trHeight w:val="454"/>
          <w:tblHeader/>
        </w:trPr>
        <w:tc>
          <w:tcPr>
            <w:tcW w:w="1821" w:type="dxa"/>
            <w:vMerge w:val="restart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一般能力</w:t>
            </w:r>
          </w:p>
        </w:tc>
        <w:tc>
          <w:tcPr>
            <w:tcW w:w="58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言语理解：运用语言文字进行分析理解与交流沟通的能力</w:t>
            </w:r>
          </w:p>
        </w:tc>
      </w:tr>
      <w:tr w:rsidR="00AC6358" w:rsidTr="00D819EE">
        <w:trPr>
          <w:trHeight w:val="454"/>
          <w:tblHeader/>
        </w:trPr>
        <w:tc>
          <w:tcPr>
            <w:tcW w:w="1821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信息洞察：快速理解或理清局部问题影响因素的能力</w:t>
            </w:r>
          </w:p>
        </w:tc>
      </w:tr>
      <w:tr w:rsidR="00AC6358" w:rsidTr="00D819EE">
        <w:trPr>
          <w:trHeight w:val="454"/>
          <w:tblHeader/>
        </w:trPr>
        <w:tc>
          <w:tcPr>
            <w:tcW w:w="1821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思维策略：分析问题时思路的清晰程度、严密程度，以及 解决问题时是否具有创新性、灵活性，能够举一反三、多 样化解决问题的能力</w:t>
            </w:r>
          </w:p>
        </w:tc>
      </w:tr>
      <w:tr w:rsidR="00AC6358" w:rsidTr="00D819EE">
        <w:trPr>
          <w:trHeight w:val="454"/>
          <w:tblHeader/>
        </w:trPr>
        <w:tc>
          <w:tcPr>
            <w:tcW w:w="1821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资料分析：主要包括文字类资料、表格类资料、图形类资 料和综合类资料四种基本形式，综合考查应试者的阅读、 理解、分析、比较、计算和判断处理等方面的能力</w:t>
            </w:r>
          </w:p>
        </w:tc>
      </w:tr>
      <w:tr w:rsidR="00AC6358" w:rsidTr="00D819EE">
        <w:trPr>
          <w:trHeight w:val="454"/>
          <w:tblHeader/>
        </w:trPr>
        <w:tc>
          <w:tcPr>
            <w:tcW w:w="1821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企业文化、电力 与能源战略</w:t>
            </w:r>
          </w:p>
        </w:tc>
        <w:tc>
          <w:tcPr>
            <w:tcW w:w="58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参见《国家电网公司企业文化、电力与能源战略》题库</w:t>
            </w:r>
          </w:p>
        </w:tc>
      </w:tr>
      <w:tr w:rsidR="00AC6358" w:rsidTr="00D819EE">
        <w:trPr>
          <w:trHeight w:val="454"/>
          <w:tblHeader/>
        </w:trPr>
        <w:tc>
          <w:tcPr>
            <w:tcW w:w="1821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形势与政策</w:t>
            </w:r>
          </w:p>
        </w:tc>
        <w:tc>
          <w:tcPr>
            <w:tcW w:w="58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中国共产党和中国政府现阶段的重大方针策，2023年1月至今的国际、国内重大时事</w:t>
            </w:r>
          </w:p>
        </w:tc>
      </w:tr>
    </w:tbl>
    <w:p w:rsidR="00AC6358" w:rsidRDefault="00AC6358" w:rsidP="00AC6358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</w:p>
    <w:p w:rsidR="00AC6358" w:rsidRDefault="00AC6358" w:rsidP="00AC6358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二、专业知识（</w:t>
      </w:r>
      <w:r>
        <w:rPr>
          <w:rFonts w:ascii="黑体" w:eastAsia="黑体" w:hAnsi="黑体" w:hint="eastAsia"/>
          <w:sz w:val="28"/>
          <w:szCs w:val="28"/>
        </w:rPr>
        <w:t>80</w:t>
      </w:r>
      <w:r>
        <w:rPr>
          <w:rFonts w:ascii="黑体" w:eastAsia="黑体" w:hAnsi="黑体"/>
          <w:sz w:val="28"/>
          <w:szCs w:val="28"/>
        </w:rPr>
        <w:t>%）</w:t>
      </w:r>
      <w:bookmarkEnd w:id="0"/>
      <w:bookmarkEnd w:id="1"/>
    </w:p>
    <w:tbl>
      <w:tblPr>
        <w:tblW w:w="88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5"/>
        <w:gridCol w:w="850"/>
        <w:gridCol w:w="6379"/>
      </w:tblGrid>
      <w:tr w:rsidR="00AC6358" w:rsidTr="00D819EE">
        <w:trPr>
          <w:trHeight w:val="454"/>
          <w:tblHeader/>
        </w:trPr>
        <w:tc>
          <w:tcPr>
            <w:tcW w:w="1575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主要课程</w:t>
            </w: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主要知识点</w:t>
            </w:r>
          </w:p>
        </w:tc>
      </w:tr>
      <w:tr w:rsidR="00AC6358" w:rsidTr="00D819EE">
        <w:trPr>
          <w:trHeight w:val="454"/>
        </w:trPr>
        <w:tc>
          <w:tcPr>
            <w:tcW w:w="1575" w:type="dxa"/>
            <w:vMerge w:val="restart"/>
            <w:tcBorders>
              <w:top w:val="nil"/>
            </w:tcBorders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电工技术基础</w:t>
            </w:r>
          </w:p>
        </w:tc>
        <w:tc>
          <w:tcPr>
            <w:tcW w:w="850" w:type="dxa"/>
            <w:tcBorders>
              <w:top w:val="nil"/>
            </w:tcBorders>
            <w:noWrap/>
            <w:vAlign w:val="center"/>
          </w:tcPr>
          <w:p w:rsidR="00AC6358" w:rsidRDefault="00AC6358" w:rsidP="00D819E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nil"/>
            </w:tcBorders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电路的基本概念与基本定律</w:t>
            </w:r>
          </w:p>
        </w:tc>
      </w:tr>
      <w:tr w:rsidR="00AC6358" w:rsidTr="00D819EE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电阻电路的等效变换与分析</w:t>
            </w:r>
          </w:p>
        </w:tc>
      </w:tr>
      <w:tr w:rsidR="00AC6358" w:rsidTr="00D819EE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叠加原理、戴维宁和诺顿定理</w:t>
            </w:r>
          </w:p>
        </w:tc>
      </w:tr>
      <w:tr w:rsidR="00AC6358" w:rsidTr="00D819EE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一阶电路的时域分析</w:t>
            </w:r>
          </w:p>
        </w:tc>
      </w:tr>
      <w:tr w:rsidR="00AC6358" w:rsidTr="00D819EE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正弦稳态电路的分析</w:t>
            </w:r>
          </w:p>
        </w:tc>
      </w:tr>
      <w:tr w:rsidR="00AC6358" w:rsidTr="00D819EE">
        <w:trPr>
          <w:trHeight w:val="90"/>
        </w:trPr>
        <w:tc>
          <w:tcPr>
            <w:tcW w:w="1575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6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含耦合电感电路的基本概念</w:t>
            </w:r>
          </w:p>
        </w:tc>
      </w:tr>
      <w:tr w:rsidR="00AC6358" w:rsidTr="00D819EE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7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三相电路的基本概念和计算</w:t>
            </w:r>
          </w:p>
        </w:tc>
      </w:tr>
      <w:tr w:rsidR="00AC6358" w:rsidTr="00D819EE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8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交/直流基本电参数的测量方法</w:t>
            </w:r>
          </w:p>
        </w:tc>
      </w:tr>
      <w:tr w:rsidR="00AC6358" w:rsidTr="00D819EE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9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变压器的结构、原理及特性试验</w:t>
            </w:r>
          </w:p>
        </w:tc>
      </w:tr>
      <w:tr w:rsidR="00AC6358" w:rsidTr="00D819EE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10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同步电机的结构、原理及运行特性</w:t>
            </w:r>
          </w:p>
        </w:tc>
      </w:tr>
      <w:tr w:rsidR="00AC6358" w:rsidTr="00D819EE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11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异步电机的结构、原理及运行特性</w:t>
            </w:r>
          </w:p>
        </w:tc>
      </w:tr>
      <w:tr w:rsidR="00AC6358" w:rsidTr="00D819EE">
        <w:trPr>
          <w:trHeight w:val="454"/>
        </w:trPr>
        <w:tc>
          <w:tcPr>
            <w:tcW w:w="1575" w:type="dxa"/>
            <w:vMerge w:val="restart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电力系统分析</w:t>
            </w: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12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电力系统的基本概念</w:t>
            </w:r>
          </w:p>
        </w:tc>
      </w:tr>
      <w:tr w:rsidR="00AC6358" w:rsidTr="00D819EE">
        <w:trPr>
          <w:trHeight w:val="500"/>
        </w:trPr>
        <w:tc>
          <w:tcPr>
            <w:tcW w:w="1575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13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电力系统各元件特性及数学模型</w:t>
            </w:r>
          </w:p>
        </w:tc>
      </w:tr>
      <w:tr w:rsidR="00AC6358" w:rsidTr="00D819EE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14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简单电力系统潮流分析</w:t>
            </w:r>
          </w:p>
        </w:tc>
      </w:tr>
      <w:tr w:rsidR="00AC6358" w:rsidTr="00D819EE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15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电力系统有功功率和频率调整</w:t>
            </w:r>
          </w:p>
        </w:tc>
      </w:tr>
      <w:tr w:rsidR="00AC6358" w:rsidTr="00D819EE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16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电力系统无功功率和电压调整</w:t>
            </w:r>
          </w:p>
        </w:tc>
      </w:tr>
      <w:tr w:rsidR="00AC6358" w:rsidTr="00D819EE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17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电力系统故障的基本概念</w:t>
            </w:r>
          </w:p>
        </w:tc>
      </w:tr>
      <w:tr w:rsidR="00AC6358" w:rsidTr="00D819EE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18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电力系统简单故障分析与计算</w:t>
            </w:r>
          </w:p>
        </w:tc>
      </w:tr>
      <w:tr w:rsidR="00AC6358" w:rsidTr="00D819EE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19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电力系统稳定的基本概念</w:t>
            </w:r>
          </w:p>
        </w:tc>
      </w:tr>
      <w:tr w:rsidR="00AC6358" w:rsidTr="00D819EE">
        <w:trPr>
          <w:trHeight w:val="454"/>
        </w:trPr>
        <w:tc>
          <w:tcPr>
            <w:tcW w:w="1575" w:type="dxa"/>
            <w:vMerge w:val="restart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电力系统继电保护</w:t>
            </w: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20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电力系统继电保护的基本概念和要求</w:t>
            </w:r>
          </w:p>
        </w:tc>
      </w:tr>
      <w:tr w:rsidR="00AC6358" w:rsidTr="00D819EE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21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阶段式电流保护配合原理和构成</w:t>
            </w:r>
          </w:p>
        </w:tc>
      </w:tr>
      <w:tr w:rsidR="00AC6358" w:rsidTr="00D819EE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22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距离保护的工作原理和动作特性</w:t>
            </w:r>
          </w:p>
        </w:tc>
      </w:tr>
      <w:tr w:rsidR="00AC6358" w:rsidTr="00D819EE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23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输电线路纵联电流差动保护原理</w:t>
            </w:r>
          </w:p>
        </w:tc>
      </w:tr>
      <w:tr w:rsidR="00AC6358" w:rsidTr="00D819EE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24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输电线路自动重合闸的作用和要求</w:t>
            </w:r>
          </w:p>
        </w:tc>
      </w:tr>
      <w:tr w:rsidR="00AC6358" w:rsidTr="00D819EE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25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变压器、母线的主要故障类型和保护配置</w:t>
            </w:r>
          </w:p>
        </w:tc>
      </w:tr>
      <w:tr w:rsidR="00AC6358" w:rsidTr="00D819EE">
        <w:trPr>
          <w:trHeight w:val="454"/>
        </w:trPr>
        <w:tc>
          <w:tcPr>
            <w:tcW w:w="1575" w:type="dxa"/>
            <w:vMerge w:val="restart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电气设备及主系统</w:t>
            </w: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26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发电厂和变电站的基本类型和特点</w:t>
            </w:r>
          </w:p>
        </w:tc>
      </w:tr>
      <w:tr w:rsidR="00AC6358" w:rsidTr="00D819EE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27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高压电气设备的类型和工作原理</w:t>
            </w:r>
          </w:p>
        </w:tc>
      </w:tr>
      <w:tr w:rsidR="00AC6358" w:rsidTr="00D819EE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AC6358" w:rsidRDefault="00AC6358" w:rsidP="00D819E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28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电气主接线的形式、特点及倒闸操作</w:t>
            </w:r>
          </w:p>
        </w:tc>
      </w:tr>
      <w:tr w:rsidR="00AC6358" w:rsidTr="00D819EE">
        <w:trPr>
          <w:trHeight w:val="149"/>
        </w:trPr>
        <w:tc>
          <w:tcPr>
            <w:tcW w:w="1575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29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人身触电及其防护</w:t>
            </w:r>
          </w:p>
        </w:tc>
      </w:tr>
      <w:tr w:rsidR="00AC6358" w:rsidTr="00D819EE">
        <w:trPr>
          <w:trHeight w:val="149"/>
        </w:trPr>
        <w:tc>
          <w:tcPr>
            <w:tcW w:w="1575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30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在电气设备上工作保证安全的组织措施和技术措施</w:t>
            </w:r>
          </w:p>
        </w:tc>
      </w:tr>
      <w:tr w:rsidR="00AC6358" w:rsidTr="00D819EE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AC6358" w:rsidRDefault="00AC6358" w:rsidP="00D819E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31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断路器控制回路的组成和分析</w:t>
            </w:r>
          </w:p>
        </w:tc>
      </w:tr>
      <w:tr w:rsidR="00AC6358" w:rsidTr="00D819EE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AC6358" w:rsidRDefault="00AC6358" w:rsidP="00D819E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32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配电装置的类型、特点及应用</w:t>
            </w:r>
          </w:p>
        </w:tc>
      </w:tr>
      <w:tr w:rsidR="00AC6358" w:rsidTr="00D819EE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33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电力变压器的运行分析</w:t>
            </w:r>
          </w:p>
        </w:tc>
      </w:tr>
      <w:tr w:rsidR="00AC6358" w:rsidTr="00D819EE">
        <w:trPr>
          <w:trHeight w:val="454"/>
        </w:trPr>
        <w:tc>
          <w:tcPr>
            <w:tcW w:w="1575" w:type="dxa"/>
            <w:vMerge w:val="restart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高电压技术</w:t>
            </w: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34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电介质的电气特性</w:t>
            </w:r>
          </w:p>
        </w:tc>
      </w:tr>
      <w:tr w:rsidR="00AC6358" w:rsidTr="00D819EE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35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输变电设备外绝缘及其放电特性</w:t>
            </w:r>
          </w:p>
        </w:tc>
      </w:tr>
      <w:tr w:rsidR="00AC6358" w:rsidTr="00D819EE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36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绝缘电阻、泄漏电流和介质损失角正切值测量</w:t>
            </w:r>
          </w:p>
        </w:tc>
      </w:tr>
      <w:tr w:rsidR="00AC6358" w:rsidTr="00D819EE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37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雷电过电压与防雷设施</w:t>
            </w:r>
          </w:p>
        </w:tc>
      </w:tr>
      <w:tr w:rsidR="00AC6358" w:rsidTr="00D819EE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38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发电厂、变电站和输电线路的防雷保护</w:t>
            </w:r>
          </w:p>
        </w:tc>
      </w:tr>
      <w:tr w:rsidR="00AC6358" w:rsidTr="00D819EE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39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电力系统内部过电压及其限制措施</w:t>
            </w:r>
          </w:p>
        </w:tc>
      </w:tr>
    </w:tbl>
    <w:p w:rsidR="00AC6358" w:rsidRDefault="00AC6358" w:rsidP="00AC6358">
      <w:pPr>
        <w:widowControl/>
        <w:spacing w:line="520" w:lineRule="exact"/>
        <w:jc w:val="left"/>
        <w:rPr>
          <w:rFonts w:ascii="方正仿宋_GBK" w:eastAsia="方正仿宋_GBK" w:hAnsi="宋体"/>
          <w:b/>
          <w:sz w:val="32"/>
          <w:szCs w:val="32"/>
        </w:rPr>
      </w:pPr>
    </w:p>
    <w:p w:rsidR="00AC6358" w:rsidRDefault="00AC6358" w:rsidP="00AC6358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br w:type="page"/>
      </w:r>
    </w:p>
    <w:p w:rsidR="00AC6358" w:rsidRDefault="00AC6358" w:rsidP="00AC6358">
      <w:pPr>
        <w:spacing w:line="520" w:lineRule="exac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lastRenderedPageBreak/>
        <w:t>附件</w:t>
      </w:r>
      <w:r>
        <w:rPr>
          <w:rFonts w:ascii="Times New Roman" w:eastAsia="黑体" w:hAnsi="Times New Roman" w:hint="eastAsia"/>
          <w:sz w:val="32"/>
          <w:szCs w:val="32"/>
        </w:rPr>
        <w:t>3-2</w:t>
      </w:r>
    </w:p>
    <w:p w:rsidR="00AC6358" w:rsidRDefault="00AC6358" w:rsidP="00AC6358">
      <w:pPr>
        <w:spacing w:line="52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电子信息类专业招聘考试大纲</w:t>
      </w:r>
    </w:p>
    <w:p w:rsidR="00AC6358" w:rsidRDefault="00AC6358" w:rsidP="00AC6358">
      <w:pPr>
        <w:spacing w:line="520" w:lineRule="exact"/>
        <w:jc w:val="center"/>
        <w:rPr>
          <w:rFonts w:ascii="Times New Roman" w:eastAsia="黑体" w:hAnsi="Times New Roman"/>
          <w:sz w:val="32"/>
          <w:szCs w:val="32"/>
        </w:rPr>
      </w:pPr>
    </w:p>
    <w:p w:rsidR="00AC6358" w:rsidRDefault="00AC6358" w:rsidP="00AC6358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一、公共与行业知识（2</w:t>
      </w:r>
      <w:r>
        <w:rPr>
          <w:rFonts w:ascii="黑体" w:eastAsia="黑体" w:hAnsi="黑体" w:hint="eastAsia"/>
          <w:sz w:val="28"/>
          <w:szCs w:val="28"/>
        </w:rPr>
        <w:t>0</w:t>
      </w:r>
      <w:r>
        <w:rPr>
          <w:rFonts w:ascii="黑体" w:eastAsia="黑体" w:hAnsi="黑体"/>
          <w:sz w:val="28"/>
          <w:szCs w:val="28"/>
        </w:rPr>
        <w:t>%）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1"/>
        <w:gridCol w:w="589"/>
        <w:gridCol w:w="6379"/>
      </w:tblGrid>
      <w:tr w:rsidR="00AC6358" w:rsidTr="00D819EE">
        <w:trPr>
          <w:trHeight w:val="454"/>
          <w:tblHeader/>
        </w:trPr>
        <w:tc>
          <w:tcPr>
            <w:tcW w:w="1821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58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主要知识结构</w:t>
            </w:r>
          </w:p>
        </w:tc>
      </w:tr>
      <w:tr w:rsidR="00AC6358" w:rsidTr="00D819EE">
        <w:trPr>
          <w:trHeight w:val="454"/>
          <w:tblHeader/>
        </w:trPr>
        <w:tc>
          <w:tcPr>
            <w:tcW w:w="1821" w:type="dxa"/>
            <w:vMerge w:val="restart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一般能力</w:t>
            </w:r>
          </w:p>
        </w:tc>
        <w:tc>
          <w:tcPr>
            <w:tcW w:w="58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言语理解：运用语言文字进行分析理解与交流沟通的能力</w:t>
            </w:r>
          </w:p>
        </w:tc>
      </w:tr>
      <w:tr w:rsidR="00AC6358" w:rsidTr="00D819EE">
        <w:trPr>
          <w:trHeight w:val="454"/>
          <w:tblHeader/>
        </w:trPr>
        <w:tc>
          <w:tcPr>
            <w:tcW w:w="1821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信息洞察：快速理解或理清局部问题影响因素的能力</w:t>
            </w:r>
          </w:p>
        </w:tc>
      </w:tr>
      <w:tr w:rsidR="00AC6358" w:rsidTr="00D819EE">
        <w:trPr>
          <w:trHeight w:val="454"/>
          <w:tblHeader/>
        </w:trPr>
        <w:tc>
          <w:tcPr>
            <w:tcW w:w="1821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思维策略：分析问题时思路的清晰程度、严密程度，以及 解决问题时是否具有创新性、灵活性，能够举一反三、多 样化解决问题的能力</w:t>
            </w:r>
          </w:p>
        </w:tc>
      </w:tr>
      <w:tr w:rsidR="00AC6358" w:rsidTr="00D819EE">
        <w:trPr>
          <w:trHeight w:val="454"/>
          <w:tblHeader/>
        </w:trPr>
        <w:tc>
          <w:tcPr>
            <w:tcW w:w="1821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资料分析：主要包括文字类资料、表格类资料、图形类资 料和综合类资料四种基本形式，综合考查应试者的阅读、 理解、分析、比较、计算和判断处理等方面的能力</w:t>
            </w:r>
          </w:p>
        </w:tc>
      </w:tr>
      <w:tr w:rsidR="00AC6358" w:rsidTr="00D819EE">
        <w:trPr>
          <w:trHeight w:val="454"/>
          <w:tblHeader/>
        </w:trPr>
        <w:tc>
          <w:tcPr>
            <w:tcW w:w="1821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企业文化、电力 与能源战略</w:t>
            </w:r>
          </w:p>
        </w:tc>
        <w:tc>
          <w:tcPr>
            <w:tcW w:w="58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参见《国家电网公司企业文化、电力与能源战略》题库</w:t>
            </w:r>
          </w:p>
        </w:tc>
      </w:tr>
      <w:tr w:rsidR="00AC6358" w:rsidTr="00D819EE">
        <w:trPr>
          <w:trHeight w:val="454"/>
          <w:tblHeader/>
        </w:trPr>
        <w:tc>
          <w:tcPr>
            <w:tcW w:w="1821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形势与政策</w:t>
            </w:r>
          </w:p>
        </w:tc>
        <w:tc>
          <w:tcPr>
            <w:tcW w:w="58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中国共产党和中国政府现阶段的重大方针策，2023年1月至今的国际、国内重大时事</w:t>
            </w:r>
          </w:p>
        </w:tc>
      </w:tr>
    </w:tbl>
    <w:p w:rsidR="00AC6358" w:rsidRDefault="00AC6358" w:rsidP="00AC6358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</w:p>
    <w:p w:rsidR="00AC6358" w:rsidRDefault="00AC6358" w:rsidP="00AC6358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</w:p>
    <w:p w:rsidR="00AC6358" w:rsidRDefault="00AC6358" w:rsidP="00AC6358">
      <w:pPr>
        <w:numPr>
          <w:ilvl w:val="0"/>
          <w:numId w:val="1"/>
        </w:num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专业</w:t>
      </w:r>
      <w:r>
        <w:rPr>
          <w:rFonts w:ascii="黑体" w:eastAsia="黑体" w:hAnsi="黑体"/>
          <w:sz w:val="28"/>
          <w:szCs w:val="28"/>
        </w:rPr>
        <w:t>知识（</w:t>
      </w:r>
      <w:r>
        <w:rPr>
          <w:rFonts w:ascii="黑体" w:eastAsia="黑体" w:hAnsi="黑体" w:hint="eastAsia"/>
          <w:sz w:val="28"/>
          <w:szCs w:val="28"/>
        </w:rPr>
        <w:t>80</w:t>
      </w:r>
      <w:r>
        <w:rPr>
          <w:rFonts w:ascii="黑体" w:eastAsia="黑体" w:hAnsi="黑体"/>
          <w:sz w:val="28"/>
          <w:szCs w:val="28"/>
        </w:rPr>
        <w:t>%）</w:t>
      </w:r>
    </w:p>
    <w:p w:rsidR="00AC6358" w:rsidRDefault="00AC6358" w:rsidP="00AC6358">
      <w:pPr>
        <w:spacing w:line="520" w:lineRule="exact"/>
        <w:rPr>
          <w:rFonts w:ascii="楷体" w:eastAsia="楷体" w:hAnsi="楷体" w:cs="楷体"/>
          <w:b/>
          <w:sz w:val="28"/>
          <w:szCs w:val="28"/>
        </w:rPr>
      </w:pPr>
      <w:r>
        <w:rPr>
          <w:rFonts w:ascii="楷体" w:eastAsia="楷体" w:hAnsi="楷体" w:cs="楷体" w:hint="eastAsia"/>
          <w:b/>
          <w:sz w:val="28"/>
          <w:szCs w:val="28"/>
        </w:rPr>
        <w:t>（一）计算机专业知识</w:t>
      </w:r>
      <w:r>
        <w:rPr>
          <w:rFonts w:ascii="楷体" w:eastAsia="楷体" w:hAnsi="楷体" w:cs="楷体" w:hint="eastAsia"/>
          <w:b/>
          <w:kern w:val="0"/>
          <w:sz w:val="28"/>
          <w:szCs w:val="28"/>
        </w:rPr>
        <w:t>（55%）</w:t>
      </w:r>
    </w:p>
    <w:p w:rsidR="00AC6358" w:rsidRDefault="00AC6358" w:rsidP="00AC6358">
      <w:pPr>
        <w:pStyle w:val="a0"/>
        <w:ind w:firstLineChars="0" w:firstLine="0"/>
      </w:pPr>
    </w:p>
    <w:tbl>
      <w:tblPr>
        <w:tblW w:w="878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55"/>
        <w:gridCol w:w="850"/>
        <w:gridCol w:w="6379"/>
      </w:tblGrid>
      <w:tr w:rsidR="00AC6358" w:rsidTr="00D819EE">
        <w:trPr>
          <w:trHeight w:val="329"/>
        </w:trPr>
        <w:tc>
          <w:tcPr>
            <w:tcW w:w="1555" w:type="dxa"/>
            <w:noWrap/>
            <w:vAlign w:val="bottom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专业方向</w:t>
            </w:r>
          </w:p>
        </w:tc>
        <w:tc>
          <w:tcPr>
            <w:tcW w:w="850" w:type="dxa"/>
            <w:noWrap/>
            <w:vAlign w:val="bottom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noWrap/>
            <w:vAlign w:val="bottom"/>
          </w:tcPr>
          <w:p w:rsidR="00AC6358" w:rsidRDefault="00AC6358" w:rsidP="00D819EE">
            <w:pPr>
              <w:widowControl/>
              <w:spacing w:line="520" w:lineRule="exact"/>
              <w:ind w:left="2500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主要知识点</w:t>
            </w:r>
          </w:p>
        </w:tc>
      </w:tr>
      <w:tr w:rsidR="00AC6358" w:rsidTr="00D819EE">
        <w:trPr>
          <w:trHeight w:val="454"/>
        </w:trPr>
        <w:tc>
          <w:tcPr>
            <w:tcW w:w="1555" w:type="dxa"/>
            <w:vMerge w:val="restart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数据结构</w:t>
            </w:r>
          </w:p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与算法</w:t>
            </w: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数据结构基本概念</w:t>
            </w:r>
          </w:p>
        </w:tc>
      </w:tr>
      <w:tr w:rsidR="00AC6358" w:rsidTr="00D819EE">
        <w:trPr>
          <w:trHeight w:val="454"/>
        </w:trPr>
        <w:tc>
          <w:tcPr>
            <w:tcW w:w="1555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线性表</w:t>
            </w:r>
          </w:p>
        </w:tc>
      </w:tr>
      <w:tr w:rsidR="00AC6358" w:rsidTr="00D819EE">
        <w:trPr>
          <w:trHeight w:val="454"/>
        </w:trPr>
        <w:tc>
          <w:tcPr>
            <w:tcW w:w="1555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栈和队列</w:t>
            </w:r>
          </w:p>
        </w:tc>
      </w:tr>
      <w:tr w:rsidR="00AC6358" w:rsidTr="00D819EE">
        <w:trPr>
          <w:trHeight w:val="454"/>
        </w:trPr>
        <w:tc>
          <w:tcPr>
            <w:tcW w:w="1555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数组、数组的压缩存储与字符串</w:t>
            </w:r>
          </w:p>
        </w:tc>
      </w:tr>
      <w:tr w:rsidR="00AC6358" w:rsidTr="00D819EE">
        <w:trPr>
          <w:trHeight w:val="454"/>
        </w:trPr>
        <w:tc>
          <w:tcPr>
            <w:tcW w:w="1555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树和二叉树</w:t>
            </w:r>
          </w:p>
        </w:tc>
      </w:tr>
      <w:tr w:rsidR="00AC6358" w:rsidTr="00D819EE">
        <w:trPr>
          <w:trHeight w:val="454"/>
        </w:trPr>
        <w:tc>
          <w:tcPr>
            <w:tcW w:w="1555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图</w:t>
            </w:r>
          </w:p>
        </w:tc>
      </w:tr>
      <w:tr w:rsidR="00AC6358" w:rsidTr="00D819EE">
        <w:trPr>
          <w:trHeight w:val="454"/>
        </w:trPr>
        <w:tc>
          <w:tcPr>
            <w:tcW w:w="1555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查找</w:t>
            </w:r>
          </w:p>
        </w:tc>
      </w:tr>
      <w:tr w:rsidR="00AC6358" w:rsidTr="00D819EE">
        <w:trPr>
          <w:trHeight w:val="454"/>
        </w:trPr>
        <w:tc>
          <w:tcPr>
            <w:tcW w:w="1555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内排序</w:t>
            </w:r>
          </w:p>
        </w:tc>
      </w:tr>
      <w:tr w:rsidR="00AC6358" w:rsidTr="00D819EE">
        <w:trPr>
          <w:trHeight w:val="454"/>
        </w:trPr>
        <w:tc>
          <w:tcPr>
            <w:tcW w:w="1555" w:type="dxa"/>
            <w:vMerge w:val="restart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数据库系统</w:t>
            </w:r>
          </w:p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数据库基本概念</w:t>
            </w:r>
          </w:p>
        </w:tc>
      </w:tr>
      <w:tr w:rsidR="00AC6358" w:rsidTr="00D819EE">
        <w:trPr>
          <w:trHeight w:val="454"/>
        </w:trPr>
        <w:tc>
          <w:tcPr>
            <w:tcW w:w="1555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关系数据库基本理论</w:t>
            </w:r>
          </w:p>
        </w:tc>
      </w:tr>
      <w:tr w:rsidR="00AC6358" w:rsidTr="00D819EE">
        <w:trPr>
          <w:trHeight w:val="454"/>
        </w:trPr>
        <w:tc>
          <w:tcPr>
            <w:tcW w:w="1555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数据库完整性</w:t>
            </w:r>
          </w:p>
        </w:tc>
      </w:tr>
      <w:tr w:rsidR="00AC6358" w:rsidTr="00D819EE">
        <w:trPr>
          <w:trHeight w:val="454"/>
        </w:trPr>
        <w:tc>
          <w:tcPr>
            <w:tcW w:w="1555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关系数据库标准语言 SQL</w:t>
            </w:r>
          </w:p>
        </w:tc>
      </w:tr>
      <w:tr w:rsidR="00AC6358" w:rsidTr="00D819EE">
        <w:trPr>
          <w:trHeight w:val="454"/>
        </w:trPr>
        <w:tc>
          <w:tcPr>
            <w:tcW w:w="1555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数据库对象</w:t>
            </w:r>
          </w:p>
        </w:tc>
      </w:tr>
      <w:tr w:rsidR="00AC6358" w:rsidTr="00D819EE">
        <w:trPr>
          <w:trHeight w:val="454"/>
        </w:trPr>
        <w:tc>
          <w:tcPr>
            <w:tcW w:w="1555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数据库安全性</w:t>
            </w:r>
          </w:p>
        </w:tc>
      </w:tr>
      <w:tr w:rsidR="00AC6358" w:rsidTr="00D819EE">
        <w:trPr>
          <w:trHeight w:val="454"/>
        </w:trPr>
        <w:tc>
          <w:tcPr>
            <w:tcW w:w="1555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并发控制</w:t>
            </w:r>
          </w:p>
        </w:tc>
      </w:tr>
      <w:tr w:rsidR="00AC6358" w:rsidTr="00D819EE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备份和恢复</w:t>
            </w:r>
          </w:p>
        </w:tc>
      </w:tr>
      <w:tr w:rsidR="00AC6358" w:rsidTr="00D819EE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数据库应用系统设计</w:t>
            </w:r>
          </w:p>
        </w:tc>
      </w:tr>
      <w:tr w:rsidR="00AC6358" w:rsidTr="00D819EE">
        <w:trPr>
          <w:trHeight w:val="363"/>
        </w:trPr>
        <w:tc>
          <w:tcPr>
            <w:tcW w:w="1555" w:type="dxa"/>
            <w:vMerge w:val="restart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计算机网络</w:t>
            </w:r>
          </w:p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计算机网络体系结构</w:t>
            </w:r>
          </w:p>
        </w:tc>
      </w:tr>
      <w:tr w:rsidR="00AC6358" w:rsidTr="00D819EE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物理层</w:t>
            </w:r>
          </w:p>
        </w:tc>
      </w:tr>
      <w:tr w:rsidR="00AC6358" w:rsidTr="00D819EE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数据链路层</w:t>
            </w:r>
          </w:p>
        </w:tc>
      </w:tr>
      <w:tr w:rsidR="00AC6358" w:rsidTr="00D819EE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21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网络层</w:t>
            </w:r>
          </w:p>
        </w:tc>
      </w:tr>
      <w:tr w:rsidR="00AC6358" w:rsidTr="00D819EE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22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传输层</w:t>
            </w:r>
          </w:p>
        </w:tc>
      </w:tr>
      <w:tr w:rsidR="00AC6358" w:rsidTr="00D819EE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23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应用层</w:t>
            </w:r>
          </w:p>
        </w:tc>
      </w:tr>
      <w:tr w:rsidR="00AC6358" w:rsidTr="00D819EE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24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网络安全</w:t>
            </w:r>
          </w:p>
        </w:tc>
      </w:tr>
      <w:tr w:rsidR="00AC6358" w:rsidTr="00D819EE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25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无线网络与移动网络</w:t>
            </w:r>
          </w:p>
        </w:tc>
      </w:tr>
      <w:tr w:rsidR="00AC6358" w:rsidTr="00D819EE">
        <w:trPr>
          <w:trHeight w:val="363"/>
        </w:trPr>
        <w:tc>
          <w:tcPr>
            <w:tcW w:w="1555" w:type="dxa"/>
            <w:vMerge w:val="restart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操作系统</w:t>
            </w: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26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操作系统基础</w:t>
            </w:r>
          </w:p>
        </w:tc>
      </w:tr>
      <w:tr w:rsidR="00AC6358" w:rsidTr="00D819EE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27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进程与线程管理</w:t>
            </w:r>
          </w:p>
        </w:tc>
      </w:tr>
      <w:tr w:rsidR="00AC6358" w:rsidTr="00D819EE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28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内存管理</w:t>
            </w:r>
          </w:p>
        </w:tc>
      </w:tr>
      <w:tr w:rsidR="00AC6358" w:rsidTr="00D819EE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29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文件管理</w:t>
            </w:r>
          </w:p>
        </w:tc>
      </w:tr>
      <w:tr w:rsidR="00AC6358" w:rsidTr="00D819EE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30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输入输出管理</w:t>
            </w:r>
          </w:p>
        </w:tc>
      </w:tr>
      <w:tr w:rsidR="00AC6358" w:rsidTr="00D819EE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31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操作系统安全与保护</w:t>
            </w:r>
          </w:p>
        </w:tc>
      </w:tr>
      <w:tr w:rsidR="00AC6358" w:rsidTr="00D819EE">
        <w:trPr>
          <w:trHeight w:val="363"/>
        </w:trPr>
        <w:tc>
          <w:tcPr>
            <w:tcW w:w="1555" w:type="dxa"/>
            <w:vMerge w:val="restart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计算机组成</w:t>
            </w:r>
          </w:p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与体系结构</w:t>
            </w: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32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计算机系统基础</w:t>
            </w:r>
          </w:p>
        </w:tc>
      </w:tr>
      <w:tr w:rsidR="00AC6358" w:rsidTr="00D819EE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33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数据的机器级表示和运算</w:t>
            </w:r>
          </w:p>
        </w:tc>
      </w:tr>
      <w:tr w:rsidR="00AC6358" w:rsidTr="00D819EE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34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多级层次的存储系统</w:t>
            </w:r>
          </w:p>
        </w:tc>
      </w:tr>
      <w:tr w:rsidR="00AC6358" w:rsidTr="00D819EE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35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指令系统</w:t>
            </w:r>
          </w:p>
        </w:tc>
      </w:tr>
      <w:tr w:rsidR="00AC6358" w:rsidTr="00D819EE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36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中央处理器</w:t>
            </w:r>
          </w:p>
        </w:tc>
      </w:tr>
      <w:tr w:rsidR="00AC6358" w:rsidTr="00D819EE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37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总线与输入输出系统</w:t>
            </w:r>
          </w:p>
        </w:tc>
      </w:tr>
      <w:tr w:rsidR="00AC6358" w:rsidTr="00D819EE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38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并行分布式处理系统</w:t>
            </w:r>
          </w:p>
        </w:tc>
      </w:tr>
      <w:tr w:rsidR="00AC6358" w:rsidTr="00D819EE">
        <w:trPr>
          <w:trHeight w:val="363"/>
        </w:trPr>
        <w:tc>
          <w:tcPr>
            <w:tcW w:w="1555" w:type="dxa"/>
            <w:vMerge w:val="restart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软件设计与开发</w:t>
            </w: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39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软件工程基本概念</w:t>
            </w:r>
          </w:p>
        </w:tc>
      </w:tr>
      <w:tr w:rsidR="00AC6358" w:rsidTr="00D819EE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40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软件开发过程管理</w:t>
            </w:r>
          </w:p>
        </w:tc>
      </w:tr>
      <w:tr w:rsidR="00AC6358" w:rsidTr="00D819EE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41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需求分析</w:t>
            </w:r>
          </w:p>
        </w:tc>
      </w:tr>
      <w:tr w:rsidR="00AC6358" w:rsidTr="00D819EE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42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系统设计</w:t>
            </w:r>
          </w:p>
        </w:tc>
      </w:tr>
      <w:tr w:rsidR="00AC6358" w:rsidTr="00D819EE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43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系统开发</w:t>
            </w:r>
          </w:p>
        </w:tc>
      </w:tr>
      <w:tr w:rsidR="00AC6358" w:rsidTr="00D819EE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44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软件测试</w:t>
            </w:r>
          </w:p>
        </w:tc>
      </w:tr>
      <w:tr w:rsidR="00AC6358" w:rsidTr="00D819EE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45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系统维护</w:t>
            </w:r>
          </w:p>
        </w:tc>
      </w:tr>
      <w:tr w:rsidR="00AC6358" w:rsidTr="00D819EE">
        <w:trPr>
          <w:trHeight w:val="460"/>
        </w:trPr>
        <w:tc>
          <w:tcPr>
            <w:tcW w:w="1555" w:type="dxa"/>
            <w:vMerge w:val="restart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信息新技术</w:t>
            </w: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46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云计算基础（云计算基本概念，虚拟化、容器化、分 布式计算、分布式存储等）</w:t>
            </w:r>
          </w:p>
        </w:tc>
      </w:tr>
      <w:tr w:rsidR="00AC6358" w:rsidTr="00D819EE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47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物联网基础（物联网基本概念，传感技术、传感网络、 常见协议及标准等）</w:t>
            </w:r>
          </w:p>
        </w:tc>
      </w:tr>
      <w:tr w:rsidR="00AC6358" w:rsidTr="00D819EE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48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大数据基础（大数据基本概念，数据预处理、数据分 析、数据模型、数据挖掘、可视化等）</w:t>
            </w:r>
          </w:p>
        </w:tc>
      </w:tr>
      <w:tr w:rsidR="00AC6358" w:rsidTr="00D819EE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49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人工智能基础（人工智能基本概念，机器学习、神经 网络、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lastRenderedPageBreak/>
              <w:t>深度学习、NLP 大模型等）</w:t>
            </w:r>
          </w:p>
        </w:tc>
      </w:tr>
    </w:tbl>
    <w:p w:rsidR="00AC6358" w:rsidRDefault="00AC6358" w:rsidP="00AC6358">
      <w:pPr>
        <w:spacing w:line="520" w:lineRule="exact"/>
        <w:rPr>
          <w:b/>
          <w:sz w:val="28"/>
          <w:szCs w:val="28"/>
        </w:rPr>
      </w:pPr>
    </w:p>
    <w:p w:rsidR="00AC6358" w:rsidRDefault="00AC6358" w:rsidP="00AC6358">
      <w:pPr>
        <w:adjustRightInd w:val="0"/>
        <w:snapToGrid w:val="0"/>
        <w:spacing w:line="520" w:lineRule="exact"/>
        <w:jc w:val="center"/>
        <w:rPr>
          <w:rFonts w:ascii="方正仿宋_GBK" w:eastAsia="方正仿宋_GBK" w:hAnsi="宋体"/>
          <w:b/>
          <w:sz w:val="32"/>
          <w:szCs w:val="32"/>
        </w:rPr>
      </w:pPr>
    </w:p>
    <w:p w:rsidR="00AC6358" w:rsidRDefault="00AC6358" w:rsidP="00AC6358">
      <w:pPr>
        <w:spacing w:line="520" w:lineRule="exact"/>
        <w:rPr>
          <w:rFonts w:ascii="楷体" w:eastAsia="楷体" w:hAnsi="楷体" w:cs="楷体"/>
          <w:b/>
          <w:sz w:val="28"/>
          <w:szCs w:val="28"/>
        </w:rPr>
      </w:pPr>
      <w:r>
        <w:rPr>
          <w:rFonts w:ascii="楷体" w:eastAsia="楷体" w:hAnsi="楷体" w:cs="楷体" w:hint="eastAsia"/>
          <w:b/>
          <w:sz w:val="28"/>
          <w:szCs w:val="28"/>
        </w:rPr>
        <w:t>（二）通信专业知识（25%）</w:t>
      </w:r>
    </w:p>
    <w:tbl>
      <w:tblPr>
        <w:tblW w:w="88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5"/>
        <w:gridCol w:w="850"/>
        <w:gridCol w:w="6379"/>
      </w:tblGrid>
      <w:tr w:rsidR="00AC6358" w:rsidTr="00D819EE">
        <w:trPr>
          <w:trHeight w:val="454"/>
          <w:tblHeader/>
        </w:trPr>
        <w:tc>
          <w:tcPr>
            <w:tcW w:w="1575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主要课程</w:t>
            </w: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主要知识点</w:t>
            </w:r>
          </w:p>
        </w:tc>
      </w:tr>
      <w:tr w:rsidR="00AC6358" w:rsidTr="00D819EE">
        <w:trPr>
          <w:trHeight w:val="454"/>
        </w:trPr>
        <w:tc>
          <w:tcPr>
            <w:tcW w:w="1575" w:type="dxa"/>
            <w:vMerge w:val="restart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通信原理、信号与系统</w:t>
            </w: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信号与系统的基本概念</w:t>
            </w:r>
          </w:p>
        </w:tc>
      </w:tr>
      <w:tr w:rsidR="00AC6358" w:rsidTr="00D819EE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信号与系统的时域与频域特性分析</w:t>
            </w:r>
          </w:p>
        </w:tc>
      </w:tr>
      <w:tr w:rsidR="00AC6358" w:rsidTr="00D819EE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通信与通信系统的基本概念</w:t>
            </w:r>
          </w:p>
        </w:tc>
      </w:tr>
      <w:tr w:rsidR="00AC6358" w:rsidTr="00D819EE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信道特性及复用、均衡、分集技术</w:t>
            </w:r>
          </w:p>
        </w:tc>
      </w:tr>
      <w:tr w:rsidR="00AC6358" w:rsidTr="00D819EE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数字调制和模拟调制</w:t>
            </w:r>
          </w:p>
        </w:tc>
      </w:tr>
      <w:tr w:rsidR="00AC6358" w:rsidTr="00D819EE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6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无线信道及调制解调技术</w:t>
            </w:r>
          </w:p>
        </w:tc>
      </w:tr>
      <w:tr w:rsidR="00AC6358" w:rsidTr="00D819EE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7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数字信号的最佳接收</w:t>
            </w:r>
          </w:p>
        </w:tc>
      </w:tr>
      <w:tr w:rsidR="00AC6358" w:rsidTr="00D819EE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8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模拟信号的数字化</w:t>
            </w:r>
          </w:p>
        </w:tc>
      </w:tr>
      <w:tr w:rsidR="00AC6358" w:rsidTr="00D819EE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9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差错控制编码技术(概念、类型)</w:t>
            </w:r>
          </w:p>
        </w:tc>
      </w:tr>
      <w:tr w:rsidR="00AC6358" w:rsidTr="00D819EE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10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通信系统同步技术</w:t>
            </w:r>
          </w:p>
        </w:tc>
      </w:tr>
      <w:tr w:rsidR="00AC6358" w:rsidTr="00D819EE">
        <w:trPr>
          <w:trHeight w:val="454"/>
        </w:trPr>
        <w:tc>
          <w:tcPr>
            <w:tcW w:w="1575" w:type="dxa"/>
            <w:vMerge w:val="restart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光纤通信</w:t>
            </w:r>
          </w:p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技术</w:t>
            </w: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11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光纤通信技术基础</w:t>
            </w:r>
          </w:p>
        </w:tc>
      </w:tr>
      <w:tr w:rsidR="00AC6358" w:rsidTr="00D819EE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AC6358" w:rsidRDefault="00AC6358" w:rsidP="00D819E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12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光纤传输技术基础（SDH、OTN、PTN、WDM）</w:t>
            </w:r>
          </w:p>
        </w:tc>
      </w:tr>
      <w:tr w:rsidR="00AC6358" w:rsidTr="00D819EE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AC6358" w:rsidRDefault="00AC6358" w:rsidP="00D819E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13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常见光缆光纤结构、特性及敷设方法</w:t>
            </w:r>
          </w:p>
        </w:tc>
      </w:tr>
      <w:tr w:rsidR="00AC6358" w:rsidTr="00D819EE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AC6358" w:rsidRDefault="00AC6358" w:rsidP="00D819E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14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光纤通信系统常用器件</w:t>
            </w:r>
          </w:p>
        </w:tc>
      </w:tr>
      <w:tr w:rsidR="00AC6358" w:rsidTr="00D819EE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AC6358" w:rsidRDefault="00AC6358" w:rsidP="00D819E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15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光纤接入及其他常用接入技术（无线接入、宽带接入）</w:t>
            </w:r>
          </w:p>
        </w:tc>
      </w:tr>
      <w:tr w:rsidR="00AC6358" w:rsidTr="00D819EE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AC6358" w:rsidRDefault="00AC6358" w:rsidP="00D819E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16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光通道性能测量与监控仪器仪表</w:t>
            </w:r>
          </w:p>
        </w:tc>
      </w:tr>
      <w:tr w:rsidR="00AC6358" w:rsidTr="00D819EE">
        <w:trPr>
          <w:trHeight w:val="454"/>
        </w:trPr>
        <w:tc>
          <w:tcPr>
            <w:tcW w:w="1575" w:type="dxa"/>
            <w:vMerge w:val="restart"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数据通信网</w:t>
            </w: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17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计算机网络体系架构及交换技术</w:t>
            </w:r>
          </w:p>
        </w:tc>
      </w:tr>
      <w:tr w:rsidR="00AC6358" w:rsidTr="00D819EE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18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常用数据通信网络协议</w:t>
            </w:r>
          </w:p>
        </w:tc>
      </w:tr>
      <w:tr w:rsidR="00AC6358" w:rsidTr="00D819EE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19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数据通信网络设备/接口（包括无线局域网设备）</w:t>
            </w:r>
          </w:p>
        </w:tc>
      </w:tr>
      <w:tr w:rsidR="00AC6358" w:rsidTr="00D819EE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20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网络路由与地址管理</w:t>
            </w:r>
          </w:p>
        </w:tc>
      </w:tr>
      <w:tr w:rsidR="00AC6358" w:rsidTr="00D819EE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21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网络安全</w:t>
            </w:r>
          </w:p>
        </w:tc>
      </w:tr>
      <w:tr w:rsidR="00AC6358" w:rsidTr="00D819EE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22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数据网新技术基础（MPLS，IPv6，SDN）</w:t>
            </w:r>
          </w:p>
        </w:tc>
      </w:tr>
      <w:tr w:rsidR="00AC6358" w:rsidTr="00D819EE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23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数据网组网通用配置分析</w:t>
            </w:r>
          </w:p>
        </w:tc>
      </w:tr>
      <w:tr w:rsidR="00AC6358" w:rsidTr="00D819EE">
        <w:trPr>
          <w:trHeight w:val="454"/>
        </w:trPr>
        <w:tc>
          <w:tcPr>
            <w:tcW w:w="1575" w:type="dxa"/>
            <w:vMerge w:val="restart"/>
            <w:noWrap/>
            <w:vAlign w:val="center"/>
          </w:tcPr>
          <w:p w:rsidR="00AC6358" w:rsidRDefault="00AC6358" w:rsidP="00D819EE">
            <w:pPr>
              <w:spacing w:line="520" w:lineRule="exact"/>
              <w:ind w:left="10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  <w:t>移动通信及</w:t>
            </w:r>
          </w:p>
          <w:p w:rsidR="00AC6358" w:rsidRDefault="00AC6358" w:rsidP="00D819EE">
            <w:pPr>
              <w:spacing w:line="520" w:lineRule="exact"/>
              <w:ind w:left="10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  <w:t>其他业务系统</w:t>
            </w:r>
          </w:p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24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移动通信系统基础</w:t>
            </w:r>
          </w:p>
        </w:tc>
      </w:tr>
      <w:tr w:rsidR="00AC6358" w:rsidTr="00D819EE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AC6358" w:rsidRDefault="00AC6358" w:rsidP="00D819EE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25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5G 移动通信关键技术基础（组网技术、抗衰落技术等）</w:t>
            </w:r>
          </w:p>
        </w:tc>
      </w:tr>
      <w:tr w:rsidR="00AC6358" w:rsidTr="00D819EE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AC6358" w:rsidRDefault="00AC6358" w:rsidP="00D819EE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26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微波等其他无线通信系统基础</w:t>
            </w:r>
          </w:p>
        </w:tc>
      </w:tr>
      <w:tr w:rsidR="00AC6358" w:rsidTr="00D819EE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AC6358" w:rsidRDefault="00AC6358" w:rsidP="00D819EE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27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卫星通信系统基础</w:t>
            </w:r>
          </w:p>
        </w:tc>
      </w:tr>
      <w:tr w:rsidR="00AC6358" w:rsidTr="00D819EE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AC6358" w:rsidRDefault="00AC6358" w:rsidP="00D819EE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28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卫星通信系统架构、功能定位和应用</w:t>
            </w:r>
          </w:p>
        </w:tc>
      </w:tr>
      <w:tr w:rsidR="00AC6358" w:rsidTr="00D819EE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29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基于 H.320、H.323、SIP 协议会议电视系统组成</w:t>
            </w:r>
          </w:p>
        </w:tc>
      </w:tr>
      <w:tr w:rsidR="00AC6358" w:rsidTr="00D819EE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30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视频编解码技术</w:t>
            </w:r>
          </w:p>
        </w:tc>
      </w:tr>
      <w:tr w:rsidR="00AC6358" w:rsidTr="00D819EE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AC6358" w:rsidRDefault="00AC6358" w:rsidP="00D819EE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C6358" w:rsidRDefault="00AC6358" w:rsidP="00D819E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31</w:t>
            </w:r>
          </w:p>
        </w:tc>
        <w:tc>
          <w:tcPr>
            <w:tcW w:w="6379" w:type="dxa"/>
            <w:noWrap/>
            <w:vAlign w:val="center"/>
          </w:tcPr>
          <w:p w:rsidR="00AC6358" w:rsidRDefault="00AC6358" w:rsidP="00D819EE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音频编解码技术</w:t>
            </w:r>
          </w:p>
        </w:tc>
      </w:tr>
    </w:tbl>
    <w:p w:rsidR="00AC6358" w:rsidRDefault="00AC6358" w:rsidP="00AC6358"/>
    <w:p w:rsidR="00AC6358" w:rsidRDefault="00AC6358" w:rsidP="00AC6358">
      <w:pPr>
        <w:rPr>
          <w:rFonts w:ascii="方正仿宋_GBK" w:eastAsia="方正仿宋_GBK" w:hAnsi="宋体"/>
          <w:b/>
          <w:sz w:val="32"/>
          <w:szCs w:val="32"/>
        </w:rPr>
      </w:pPr>
    </w:p>
    <w:p w:rsidR="004C09DB" w:rsidRDefault="00AC6358"/>
    <w:sectPr w:rsidR="004C09DB" w:rsidSect="000E44F7">
      <w:footerReference w:type="default" r:id="rId5"/>
      <w:pgSz w:w="11906" w:h="16838"/>
      <w:pgMar w:top="1701" w:right="1474" w:bottom="1134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4F7" w:rsidRDefault="00AC6358">
    <w:pPr>
      <w:pStyle w:val="1"/>
      <w:jc w:val="center"/>
    </w:pPr>
    <w:r w:rsidRPr="000E44F7">
      <w:fldChar w:fldCharType="begin"/>
    </w:r>
    <w:r>
      <w:instrText xml:space="preserve"> PAGE   \* MERGEFORMAT </w:instrText>
    </w:r>
    <w:r w:rsidRPr="000E44F7">
      <w:fldChar w:fldCharType="separate"/>
    </w:r>
    <w:r w:rsidRPr="00AC6358">
      <w:rPr>
        <w:noProof/>
        <w:lang w:val="zh-CN"/>
      </w:rPr>
      <w:t>8</w:t>
    </w:r>
    <w:r>
      <w:rPr>
        <w:lang w:val="zh-CN"/>
      </w:rPr>
      <w:fldChar w:fldCharType="end"/>
    </w:r>
  </w:p>
  <w:p w:rsidR="000E44F7" w:rsidRDefault="00AC6358">
    <w:pPr>
      <w:pStyle w:val="1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3B2ED9B"/>
    <w:multiLevelType w:val="singleLevel"/>
    <w:tmpl w:val="93B2ED9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6358"/>
    <w:rsid w:val="00034C26"/>
    <w:rsid w:val="00712F7C"/>
    <w:rsid w:val="00AC6358"/>
    <w:rsid w:val="00F4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C635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AC6358"/>
    <w:pPr>
      <w:ind w:firstLineChars="200" w:firstLine="420"/>
    </w:pPr>
  </w:style>
  <w:style w:type="paragraph" w:customStyle="1" w:styleId="1">
    <w:name w:val="页脚1"/>
    <w:basedOn w:val="a"/>
    <w:link w:val="Char"/>
    <w:qFormat/>
    <w:rsid w:val="00AC63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0">
    <w:name w:val="正文文本缩进1"/>
    <w:basedOn w:val="a"/>
    <w:link w:val="Char0"/>
    <w:qFormat/>
    <w:rsid w:val="00AC6358"/>
    <w:pPr>
      <w:ind w:firstLineChars="200" w:firstLine="560"/>
    </w:pPr>
    <w:rPr>
      <w:rFonts w:eastAsia="楷体_GB2312"/>
      <w:sz w:val="28"/>
    </w:rPr>
  </w:style>
  <w:style w:type="character" w:customStyle="1" w:styleId="Char">
    <w:name w:val="页脚 Char"/>
    <w:link w:val="1"/>
    <w:qFormat/>
    <w:rsid w:val="00AC6358"/>
    <w:rPr>
      <w:rFonts w:ascii="Calibri" w:eastAsia="宋体" w:hAnsi="Calibri" w:cs="Times New Roman"/>
      <w:sz w:val="18"/>
      <w:szCs w:val="18"/>
    </w:rPr>
  </w:style>
  <w:style w:type="character" w:customStyle="1" w:styleId="Char0">
    <w:name w:val="正文文本缩进 Char"/>
    <w:link w:val="10"/>
    <w:qFormat/>
    <w:rsid w:val="00AC6358"/>
    <w:rPr>
      <w:rFonts w:ascii="Calibri" w:eastAsia="楷体_GB2312" w:hAnsi="Calibri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2024-05-20T17:31:00Z</dcterms:created>
  <dcterms:modified xsi:type="dcterms:W3CDTF">2024-05-20T17:32:00Z</dcterms:modified>
</cp:coreProperties>
</file>