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20" w:lineRule="exact"/>
        <w:ind w:firstLine="80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茅箭区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2024年大学生乡村医生专项招聘岗位表</w:t>
      </w:r>
    </w:p>
    <w:tbl>
      <w:tblPr>
        <w:tblStyle w:val="2"/>
        <w:tblpPr w:leftFromText="180" w:rightFromText="180" w:vertAnchor="text" w:horzAnchor="page" w:tblpX="1807" w:tblpY="332"/>
        <w:tblOverlap w:val="never"/>
        <w:tblW w:w="13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160"/>
        <w:gridCol w:w="2115"/>
        <w:gridCol w:w="1410"/>
        <w:gridCol w:w="5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5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茅箭区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茅箭区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茅塔乡卫生院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乡村医生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纳入事业编制管理后，应当在村卫生室继续服务不低于6年（不含参加规范化培训时间）。因服务未满6年提出离职等情形违约的，按相关规定和合同约定进行处理。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受聘后3年内未取得执业（助理）医师或乡村全科执业助理医师资格证书的，解除聘用合同。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茅箭区鸳鸯乡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乡村医生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茅箭区大川镇卫生院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乡村医生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ind w:firstLine="80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beforeLines="50" w:line="7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1701" w:bottom="1474" w:left="1531" w:header="851" w:footer="992" w:gutter="0"/>
          <w:cols w:space="0" w:num="1"/>
          <w:docGrid w:type="linesAndChar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MmM1YWRkZWVjNTI0MzZlNWU3NWIyNWJmNGJjYWQifQ=="/>
    <w:docVar w:name="KSO_WPS_MARK_KEY" w:val="bbbdf588-f9a9-45d6-8e04-5e6f0f1f13aa"/>
  </w:docVars>
  <w:rsids>
    <w:rsidRoot w:val="1FD936C0"/>
    <w:rsid w:val="05781EBF"/>
    <w:rsid w:val="1FD936C0"/>
    <w:rsid w:val="40B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215</Characters>
  <Lines>0</Lines>
  <Paragraphs>0</Paragraphs>
  <TotalTime>0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2024-04-22T02:45:00Z</dcterms:created>
  <dc:creator>王大胖  </dc:creator>
  <cp:lastModifiedBy>Administrator</cp:lastModifiedBy>
  <dcterms:modified xsi:type="dcterms:W3CDTF">2024-05-22T07:09:00Z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6C58BC15D27B4EC699C8E9AD188D605D_13</vt:lpwstr>
  </property>
</Properties>
</file>