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jc w:val="center"/>
        <w:rPr>
          <w:rFonts w:ascii="华文中宋" w:hAnsi="华文中宋" w:eastAsia="华文中宋" w:cs="华文中宋"/>
          <w:sz w:val="36"/>
          <w:szCs w:val="36"/>
        </w:rPr>
      </w:pPr>
      <w:bookmarkStart w:id="0" w:name="_GoBack"/>
      <w:r>
        <w:rPr>
          <w:rFonts w:hint="eastAsia" w:ascii="华文中宋" w:hAnsi="华文中宋" w:eastAsia="华文中宋" w:cs="华文中宋"/>
          <w:sz w:val="36"/>
          <w:szCs w:val="36"/>
        </w:rPr>
        <w:t>神农架林区紧缺医疗卫生专业技术人员及高层次骨干人才招聘岗位计划表</w:t>
      </w:r>
    </w:p>
    <w:bookmarkEnd w:id="0"/>
    <w:tbl>
      <w:tblPr>
        <w:tblStyle w:val="4"/>
        <w:tblpPr w:leftFromText="180" w:rightFromText="180" w:vertAnchor="text" w:horzAnchor="page" w:tblpX="1566" w:tblpY="259"/>
        <w:tblOverlap w:val="never"/>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526"/>
        <w:gridCol w:w="1417"/>
        <w:gridCol w:w="2269"/>
        <w:gridCol w:w="2126"/>
        <w:gridCol w:w="2412"/>
        <w:gridCol w:w="155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聘用单位</w:t>
            </w:r>
          </w:p>
        </w:tc>
        <w:tc>
          <w:tcPr>
            <w:tcW w:w="534"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招聘岗位</w:t>
            </w:r>
          </w:p>
        </w:tc>
        <w:tc>
          <w:tcPr>
            <w:tcW w:w="496"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招聘人数</w:t>
            </w:r>
          </w:p>
        </w:tc>
        <w:tc>
          <w:tcPr>
            <w:tcW w:w="794"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专业</w:t>
            </w:r>
          </w:p>
        </w:tc>
        <w:tc>
          <w:tcPr>
            <w:tcW w:w="744"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学历条件</w:t>
            </w:r>
          </w:p>
        </w:tc>
        <w:tc>
          <w:tcPr>
            <w:tcW w:w="844"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年龄条件</w:t>
            </w:r>
          </w:p>
        </w:tc>
        <w:tc>
          <w:tcPr>
            <w:tcW w:w="545"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资质要求</w:t>
            </w:r>
          </w:p>
        </w:tc>
        <w:tc>
          <w:tcPr>
            <w:tcW w:w="545" w:type="pct"/>
          </w:tcPr>
          <w:p>
            <w:pPr>
              <w:spacing w:line="400" w:lineRule="exact"/>
              <w:jc w:val="center"/>
              <w:rPr>
                <w:rFonts w:ascii="华文中宋" w:hAnsi="华文中宋" w:eastAsia="华文中宋" w:cs="华文中宋"/>
                <w:sz w:val="28"/>
                <w:szCs w:val="28"/>
              </w:rPr>
            </w:pPr>
            <w:r>
              <w:rPr>
                <w:rFonts w:hint="eastAsia" w:ascii="华文中宋" w:hAnsi="华文中宋" w:eastAsia="华文中宋" w:cs="华文中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restart"/>
            <w:vAlign w:val="center"/>
          </w:tcPr>
          <w:p>
            <w:pPr>
              <w:spacing w:line="400" w:lineRule="exact"/>
              <w:rPr>
                <w:rFonts w:ascii="仿宋_GB2312" w:hAnsi="华文中宋" w:eastAsia="仿宋_GB2312" w:cs="华文中宋"/>
                <w:sz w:val="24"/>
                <w:szCs w:val="24"/>
              </w:rPr>
            </w:pPr>
            <w:r>
              <w:rPr>
                <w:rFonts w:hint="eastAsia" w:ascii="仿宋_GB2312" w:hAnsi="华文中宋" w:eastAsia="仿宋_GB2312" w:cs="华文中宋"/>
                <w:sz w:val="24"/>
                <w:szCs w:val="24"/>
              </w:rPr>
              <w:t>人民医院</w:t>
            </w: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中医科</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3</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中医学、针灸推拿</w:t>
            </w:r>
          </w:p>
          <w:p>
            <w:pPr>
              <w:spacing w:line="400" w:lineRule="exact"/>
              <w:rPr>
                <w:rFonts w:ascii="仿宋_GB2312" w:hAnsi="方正仿宋_GBK" w:eastAsia="仿宋_GB2312" w:cs="方正仿宋_GBK"/>
                <w:sz w:val="24"/>
                <w:szCs w:val="24"/>
              </w:rPr>
            </w:pPr>
          </w:p>
        </w:tc>
        <w:tc>
          <w:tcPr>
            <w:tcW w:w="744" w:type="pct"/>
            <w:vMerge w:val="restart"/>
          </w:tcPr>
          <w:p>
            <w:pPr>
              <w:spacing w:line="440" w:lineRule="exact"/>
              <w:ind w:firstLine="480" w:firstLineChars="200"/>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具有相应专业全日制本科及以上学历，并取得学士及以上学位（</w:t>
            </w:r>
            <w:r>
              <w:rPr>
                <w:rFonts w:hint="eastAsia" w:ascii="仿宋_GB2312" w:hAnsi="方正仿宋_GBK" w:eastAsia="仿宋_GB2312" w:cs="方正仿宋_GBK"/>
                <w:b/>
                <w:bCs/>
                <w:sz w:val="24"/>
                <w:szCs w:val="24"/>
              </w:rPr>
              <w:t>取得中级以上相应专业技术职称或执业医师证书放宽至全日制专科学历</w:t>
            </w:r>
            <w:r>
              <w:rPr>
                <w:rFonts w:hint="eastAsia" w:ascii="仿宋_GB2312" w:hAnsi="方正仿宋_GBK" w:eastAsia="仿宋_GB2312" w:cs="方正仿宋_GBK"/>
                <w:sz w:val="24"/>
                <w:szCs w:val="24"/>
              </w:rPr>
              <w:t>）</w:t>
            </w:r>
          </w:p>
        </w:tc>
        <w:tc>
          <w:tcPr>
            <w:tcW w:w="844" w:type="pct"/>
            <w:vMerge w:val="restart"/>
          </w:tcPr>
          <w:p>
            <w:pPr>
              <w:spacing w:line="440" w:lineRule="exact"/>
              <w:ind w:firstLine="240" w:firstLineChars="100"/>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本科生35周岁以内（1989年1月1日以后出生）、取得执业医师及相应岗位专业技术中级以上专业技术职称的，年龄放宽至40周岁以内（1384年1月1日以后出生）；硕士研究生４5周岁以内（1979年1月1日以后出生）</w:t>
            </w:r>
          </w:p>
        </w:tc>
        <w:tc>
          <w:tcPr>
            <w:tcW w:w="545" w:type="pct"/>
            <w:vMerge w:val="restart"/>
          </w:tcPr>
          <w:p>
            <w:pPr>
              <w:spacing w:line="440" w:lineRule="exact"/>
              <w:ind w:firstLine="240" w:firstLineChars="100"/>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非应届毕业生应取得相应岗位执业资质。</w:t>
            </w:r>
          </w:p>
          <w:p>
            <w:pPr>
              <w:spacing w:line="440" w:lineRule="exact"/>
              <w:rPr>
                <w:rFonts w:ascii="仿宋_GB2312" w:hAnsi="方正仿宋_GBK" w:eastAsia="仿宋_GB2312" w:cs="方正仿宋_GBK"/>
                <w:sz w:val="24"/>
                <w:szCs w:val="24"/>
              </w:rPr>
            </w:pPr>
          </w:p>
        </w:tc>
        <w:tc>
          <w:tcPr>
            <w:tcW w:w="545" w:type="pct"/>
            <w:vMerge w:val="restart"/>
          </w:tcPr>
          <w:p>
            <w:pPr>
              <w:spacing w:line="400" w:lineRule="exact"/>
              <w:rPr>
                <w:rFonts w:ascii="仿宋_GB2312" w:hAnsi="方正仿宋_GBK" w:eastAsia="仿宋_GB2312" w:cs="方正仿宋_GBK"/>
                <w:sz w:val="18"/>
                <w:szCs w:val="18"/>
              </w:rPr>
            </w:pPr>
            <w:r>
              <w:rPr>
                <w:rFonts w:hint="eastAsia" w:ascii="仿宋_GB2312" w:hAnsi="方正仿宋_GBK" w:eastAsia="仿宋_GB2312" w:cs="方正仿宋_GBK"/>
                <w:sz w:val="18"/>
                <w:szCs w:val="18"/>
              </w:rPr>
              <w:t>①取得相应岗位中级以上专业技术职称或执业医师证，面试成绩加3分。②全日制医学类本科毕业并完成三年住院医师规范化培训的医学生、硕士以上医学研究生（含</w:t>
            </w:r>
            <w:r>
              <w:rPr>
                <w:rFonts w:ascii="仿宋_GB2312" w:hAnsi="方正仿宋_GBK" w:eastAsia="仿宋_GB2312" w:cs="方正仿宋_GBK"/>
                <w:sz w:val="18"/>
                <w:szCs w:val="18"/>
              </w:rPr>
              <w:t>202</w:t>
            </w:r>
            <w:r>
              <w:rPr>
                <w:rFonts w:hint="eastAsia" w:ascii="仿宋_GB2312" w:hAnsi="方正仿宋_GBK" w:eastAsia="仿宋_GB2312" w:cs="方正仿宋_GBK"/>
                <w:sz w:val="18"/>
                <w:szCs w:val="18"/>
              </w:rPr>
              <w:t>4年毕业）面试成绩加5分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儿科医师</w:t>
            </w:r>
          </w:p>
          <w:p>
            <w:pPr>
              <w:spacing w:line="400" w:lineRule="exact"/>
              <w:rPr>
                <w:rFonts w:ascii="仿宋_GB2312" w:hAnsi="方正仿宋_GBK" w:eastAsia="仿宋_GB2312" w:cs="方正仿宋_GBK"/>
                <w:sz w:val="24"/>
                <w:szCs w:val="24"/>
              </w:rPr>
            </w:pP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3</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儿科医学、临床医学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急重症医师</w:t>
            </w:r>
          </w:p>
          <w:p>
            <w:pPr>
              <w:spacing w:line="400" w:lineRule="exact"/>
              <w:rPr>
                <w:rFonts w:ascii="仿宋_GB2312" w:hAnsi="方正仿宋_GBK" w:eastAsia="仿宋_GB2312" w:cs="方正仿宋_GBK"/>
                <w:sz w:val="24"/>
                <w:szCs w:val="24"/>
              </w:rPr>
            </w:pP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3</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医学影像科</w:t>
            </w:r>
          </w:p>
          <w:p>
            <w:pPr>
              <w:spacing w:line="400" w:lineRule="exact"/>
              <w:rPr>
                <w:rFonts w:ascii="仿宋_GB2312" w:hAnsi="方正仿宋_GBK" w:eastAsia="仿宋_GB2312" w:cs="方正仿宋_GBK"/>
                <w:sz w:val="24"/>
                <w:szCs w:val="24"/>
              </w:rPr>
            </w:pP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2</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医学影像</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综合科</w:t>
            </w:r>
          </w:p>
          <w:p>
            <w:pPr>
              <w:spacing w:line="400" w:lineRule="exact"/>
              <w:rPr>
                <w:rFonts w:ascii="仿宋_GB2312" w:hAnsi="方正仿宋_GBK" w:eastAsia="仿宋_GB2312" w:cs="方正仿宋_GBK"/>
                <w:sz w:val="24"/>
                <w:szCs w:val="24"/>
              </w:rPr>
            </w:pP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2</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麻醉学、临床医学</w:t>
            </w:r>
          </w:p>
          <w:p>
            <w:pPr>
              <w:spacing w:line="400" w:lineRule="exact"/>
              <w:rPr>
                <w:rFonts w:ascii="仿宋_GB2312" w:hAnsi="方正仿宋_GBK" w:eastAsia="仿宋_GB2312" w:cs="方正仿宋_GBK"/>
                <w:sz w:val="24"/>
                <w:szCs w:val="24"/>
              </w:rPr>
            </w:pP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妇产科医师</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3</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restart"/>
            <w:vAlign w:val="center"/>
          </w:tcPr>
          <w:p>
            <w:pPr>
              <w:spacing w:line="400" w:lineRule="exact"/>
              <w:rPr>
                <w:rFonts w:ascii="仿宋_GB2312" w:hAnsi="华文中宋" w:eastAsia="仿宋_GB2312" w:cs="华文中宋"/>
                <w:sz w:val="24"/>
                <w:szCs w:val="24"/>
              </w:rPr>
            </w:pPr>
            <w:r>
              <w:rPr>
                <w:rFonts w:hint="eastAsia" w:ascii="仿宋_GB2312" w:hAnsi="华文中宋" w:eastAsia="仿宋_GB2312" w:cs="华文中宋"/>
                <w:sz w:val="24"/>
                <w:szCs w:val="24"/>
              </w:rPr>
              <w:t>中医院</w:t>
            </w: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门诊科医师</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1</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华文中宋" w:eastAsia="仿宋_GB2312" w:cs="华文中宋"/>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中医医师</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1</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中医学、针灸推拿</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restart"/>
            <w:vAlign w:val="center"/>
          </w:tcPr>
          <w:p>
            <w:pPr>
              <w:spacing w:line="400" w:lineRule="exact"/>
              <w:rPr>
                <w:rFonts w:ascii="仿宋_GB2312" w:hAnsi="华文中宋" w:eastAsia="仿宋_GB2312" w:cs="华文中宋"/>
                <w:sz w:val="24"/>
                <w:szCs w:val="24"/>
              </w:rPr>
            </w:pPr>
            <w:r>
              <w:rPr>
                <w:rFonts w:hint="eastAsia" w:ascii="仿宋_GB2312" w:hAnsi="华文中宋" w:eastAsia="仿宋_GB2312" w:cs="华文中宋"/>
                <w:sz w:val="24"/>
                <w:szCs w:val="24"/>
              </w:rPr>
              <w:t>妇保院</w:t>
            </w: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妇产科</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1</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96" w:type="pct"/>
            <w:vMerge w:val="continue"/>
            <w:vAlign w:val="center"/>
          </w:tcPr>
          <w:p>
            <w:pPr>
              <w:spacing w:line="400" w:lineRule="exact"/>
              <w:rPr>
                <w:rFonts w:ascii="仿宋_GB2312" w:hAnsi="方正仿宋_GBK" w:eastAsia="仿宋_GB2312" w:cs="方正仿宋_GBK"/>
                <w:sz w:val="24"/>
                <w:szCs w:val="24"/>
              </w:rPr>
            </w:pPr>
          </w:p>
        </w:tc>
        <w:tc>
          <w:tcPr>
            <w:tcW w:w="53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儿科医师</w:t>
            </w:r>
          </w:p>
        </w:tc>
        <w:tc>
          <w:tcPr>
            <w:tcW w:w="496" w:type="pct"/>
          </w:tcPr>
          <w:p>
            <w:pPr>
              <w:spacing w:line="400" w:lineRule="exact"/>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1</w:t>
            </w:r>
          </w:p>
        </w:tc>
        <w:tc>
          <w:tcPr>
            <w:tcW w:w="794" w:type="pct"/>
          </w:tcPr>
          <w:p>
            <w:pPr>
              <w:spacing w:line="400" w:lineRule="exac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儿科医学、临床医学</w:t>
            </w:r>
          </w:p>
        </w:tc>
        <w:tc>
          <w:tcPr>
            <w:tcW w:w="744" w:type="pct"/>
            <w:vMerge w:val="continue"/>
          </w:tcPr>
          <w:p>
            <w:pPr>
              <w:spacing w:line="400" w:lineRule="exact"/>
              <w:rPr>
                <w:rFonts w:ascii="方正仿宋_GBK" w:hAnsi="方正仿宋_GBK" w:eastAsia="方正仿宋_GBK" w:cs="方正仿宋_GBK"/>
                <w:sz w:val="28"/>
                <w:szCs w:val="28"/>
              </w:rPr>
            </w:pPr>
          </w:p>
        </w:tc>
        <w:tc>
          <w:tcPr>
            <w:tcW w:w="844"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c>
          <w:tcPr>
            <w:tcW w:w="545" w:type="pct"/>
            <w:vMerge w:val="continue"/>
          </w:tcPr>
          <w:p>
            <w:pPr>
              <w:spacing w:line="400" w:lineRule="exact"/>
              <w:rPr>
                <w:rFonts w:ascii="方正仿宋_GBK" w:hAnsi="方正仿宋_GBK" w:eastAsia="方正仿宋_GBK" w:cs="方正仿宋_GBK"/>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NTg3ZGY5NDBlYTYxNjMxYzNkMzExMzFiZmRiM2MifQ=="/>
  </w:docVars>
  <w:rsids>
    <w:rsidRoot w:val="00000000"/>
    <w:rsid w:val="77B079F6"/>
    <w:rsid w:val="7B2D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cs="Times New Roman"/>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2024-05-21T07:02:00Z</dcterms:created>
  <dc:creator>Administrator</dc:creator>
  <cp:lastModifiedBy>东方白</cp:lastModifiedBy>
  <dcterms:modified xsi:type="dcterms:W3CDTF">2024-05-21T07:04:21Z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AC2087CDE67A483092645195928E42EC_13</vt:lpwstr>
  </property>
</Properties>
</file>