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成都体育学院202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年公开选调工作人员岗位和条件要求一览表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68"/>
        <w:gridCol w:w="726"/>
        <w:gridCol w:w="965"/>
        <w:gridCol w:w="876"/>
        <w:gridCol w:w="864"/>
        <w:gridCol w:w="1578"/>
        <w:gridCol w:w="2667"/>
        <w:gridCol w:w="2279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公开选调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单位全称（类别）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类别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编码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名额</w:t>
            </w:r>
          </w:p>
        </w:tc>
        <w:tc>
          <w:tcPr>
            <w:tcW w:w="9642" w:type="dxa"/>
            <w:gridSpan w:val="5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年龄</w:t>
            </w:r>
          </w:p>
        </w:tc>
        <w:tc>
          <w:tcPr>
            <w:tcW w:w="157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学历学位</w:t>
            </w:r>
          </w:p>
        </w:tc>
        <w:tc>
          <w:tcPr>
            <w:tcW w:w="266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专业条件要求</w:t>
            </w:r>
          </w:p>
        </w:tc>
        <w:tc>
          <w:tcPr>
            <w:tcW w:w="2279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其他要求</w:t>
            </w:r>
          </w:p>
        </w:tc>
        <w:tc>
          <w:tcPr>
            <w:tcW w:w="2254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100" w:type="dxa"/>
            <w:vMerge w:val="restart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成都体育学院（公益二类）</w:t>
            </w: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党委办公室/校长办公室综合文稿岗位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</w:p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uppressAutoHyphens w:val="0"/>
              <w:spacing w:line="0" w:lineRule="atLeas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专业不限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suppressAutoHyphens w:val="0"/>
              <w:spacing w:line="0" w:lineRule="atLeas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中共党员（含预备党员）；有综合文稿撰写工作经历，具备较强的政策理论水平和文稿写作能力，曾独立起草领导讲话、调研报告或在公开刊物上发表理论文章、调研报告、宣传文稿等。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suppressAutoHyphens w:val="0"/>
              <w:spacing w:line="0" w:lineRule="atLeas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党委办公室/校长办公室档案岗位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（十级及以下）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10501002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信息资源管理（1205&lt;包括原“图书情报与档案管理”一级学科&gt;，含下设各专业）、图书情报（1255，含下设各专业）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中共党员（含预备党员）；具有档案管理工作经历。</w:t>
            </w: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纪委办公室纪检监察岗位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10501003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1993年5月29日及以后出生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纪检监察学（0308，含下设各专业）、法学（0301，含下设各专业）、法律（0351，含下设各专业）、教育学（0401，含下设各专业）、公共管理学（1204，含下设各专业）、公共管理（1252，含下设各专业）、审计学（1202下自设专业）、审计（1257，含下设各专业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中共党员（含预备党员）；具有2年以上纪检监察、巡察、公安、法院、检察院办案工作经历，或具有2年以上审计工作经历的，专业不限。</w:t>
            </w: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党委保卫工作部/保卫处治安管理岗位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uppressAutoHyphens w:val="0"/>
              <w:spacing w:line="0" w:lineRule="atLeas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  <w:r>
              <w:rPr>
                <w:rFonts w:hint="eastAsia" w:ascii="仿宋_GB2312"/>
                <w:sz w:val="21"/>
                <w:szCs w:val="21"/>
              </w:rPr>
              <w:br w:type="page"/>
            </w: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10501004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公安学（0306，含下设各专业）、警务（0353，含下设各专业）、法学（0301，含下设各专业）、法律（0351，含下设各专业）、安全科学与工程（0837，1270，含下设各专业）、安全工程（085702）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该岗位需承担长期夜间值班工作，适合男性报考。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党委保卫工作部/保卫处消防管理岗位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10501005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专业不限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具有注册消防工程师资格证书，或具有消防设施操作员职业资格证书。</w:t>
            </w: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该岗位需承担长期夜间值班工作，适合男性报考。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计划财务处财务管理岗位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10501006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会计学（120201）、会计（125300）、审计（125700）、金融学（020204）、金融（025100）、税务（025300）、财务管理（1202下自设专业）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资产管理处资产管理岗位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管理岗位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（七级及以下）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10501007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资产评估（0256，含下设各专业）、应用经济学（0202，含下设各专业）、统计学（0270、 0714，含下设各专业）、应用统计（0252，含下设各专业）、审计（1257，含下设各专业）、会计（1253，含下设各专业）、工商管理学（1202，含下设各专业）、公共管理学（1204，含下设各专业）、工商管理（1251，含下设各专业）、公共管理（1252，含下设各专业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附属体育医院新校区医务室全科医师岗位</w:t>
            </w:r>
          </w:p>
        </w:tc>
        <w:tc>
          <w:tcPr>
            <w:tcW w:w="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专业技术岗位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（十级及以下）</w:t>
            </w:r>
          </w:p>
        </w:tc>
        <w:tc>
          <w:tcPr>
            <w:tcW w:w="965" w:type="dxa"/>
            <w:vAlign w:val="center"/>
          </w:tcPr>
          <w:p>
            <w:pPr>
              <w:pStyle w:val="5"/>
              <w:spacing w:line="0" w:lineRule="atLeas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等线"/>
                <w:color w:val="000000"/>
                <w:sz w:val="22"/>
                <w:szCs w:val="22"/>
              </w:rPr>
              <w:t>10501008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1988年5月29日及以后出生</w:t>
            </w:r>
          </w:p>
        </w:tc>
        <w:tc>
          <w:tcPr>
            <w:tcW w:w="15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研究生学历，并取得硕士及以上学位</w:t>
            </w:r>
          </w:p>
        </w:tc>
        <w:tc>
          <w:tcPr>
            <w:tcW w:w="2667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临床医学（1002、1051，含下设各专业）</w:t>
            </w:r>
          </w:p>
        </w:tc>
        <w:tc>
          <w:tcPr>
            <w:tcW w:w="2279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具有医师资格证书。</w:t>
            </w:r>
          </w:p>
        </w:tc>
        <w:tc>
          <w:tcPr>
            <w:tcW w:w="2254" w:type="dxa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pStyle w:val="2"/>
        <w:ind w:left="0" w:firstLine="0" w:firstLineChars="0"/>
        <w:rPr>
          <w:rFonts w:hint="eastAsia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439" w:charSpace="0"/>
        </w:sect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b61a00ae-d3fd-42ae-affd-e5410f3fe6e9"/>
  </w:docVars>
  <w:rsids>
    <w:rsidRoot w:val="00A46DA1"/>
    <w:rsid w:val="002577CC"/>
    <w:rsid w:val="00A46DA1"/>
    <w:rsid w:val="10D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1248</Words>
  <Characters>1465</Characters>
  <Lines>11</Lines>
  <Paragraphs>3</Paragraphs>
  <TotalTime>0</TotalTime>
  <ScaleCrop>false</ScaleCrop>
  <LinksUpToDate>false</LinksUpToDate>
  <CharactersWithSpaces>1466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2024-05-20T07:38:00Z</dcterms:created>
  <dc:creator>张雪琴</dc:creator>
  <cp:lastModifiedBy>长青长情</cp:lastModifiedBy>
  <dcterms:modified xsi:type="dcterms:W3CDTF">2024-05-21T09:14:51Z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7EA63943CDA54357AAF185F83D291216</vt:lpwstr>
  </property>
</Properties>
</file>