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方正小标宋简体"/>
          <w:bCs/>
          <w:spacing w:val="-20"/>
          <w:sz w:val="32"/>
          <w:szCs w:val="32"/>
          <w:shd w:val="clear" w:color="auto" w:fill="FFFFFF"/>
        </w:rPr>
      </w:pPr>
      <w:r>
        <w:rPr>
          <w:rFonts w:ascii="黑体" w:eastAsia="黑体" w:cs="方正小标宋简体" w:hint="eastAsia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ascii="黑体" w:eastAsia="黑体" w:cs="方正小标宋简体"/>
          <w:bCs/>
          <w:spacing w:val="-20"/>
          <w:sz w:val="32"/>
          <w:szCs w:val="32"/>
          <w:shd w:val="clear" w:color="auto" w:fill="FFFFFF"/>
        </w:rPr>
        <w:t>4</w:t>
      </w:r>
    </w:p>
    <w:p>
      <w:pPr>
        <w:spacing w:line="560" w:lineRule="exact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2024年度襄阳市市直部分事业单位公开选聘工作人员资格复审委托书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2024年度襄阳市市直部分事业单位公开选</w:t>
      </w:r>
      <w:bookmarkStart w:id="0" w:name="_GoBack"/>
      <w:bookmarkEnd w:id="0"/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ZGMwZmI0MGVmYjY5NTAzYTliZGI1OTUxZGFlZTBjNm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1</Pages>
  <Words>209</Words>
  <Characters>215</Characters>
  <Lines>19</Lines>
  <Paragraphs>10</Paragraphs>
  <CharactersWithSpaces>417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thtf</cp:lastModifiedBy>
  <cp:revision>4</cp:revision>
  <cp:lastPrinted>2024-05-11T08:21:33Z</cp:lastPrinted>
  <dcterms:created xsi:type="dcterms:W3CDTF">2023-05-07T10:46:00Z</dcterms:created>
  <dcterms:modified xsi:type="dcterms:W3CDTF">2024-05-14T01:00:29Z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8EC9CFC38B694DD7AC4D060F95FA984F</vt:lpwstr>
  </property>
</Properties>
</file>