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hAnsi="方正黑体_GBK" w:eastAsia="方正黑体_GBK" w:cs="方正黑体_GBK"/>
          <w:spacing w:val="9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9"/>
          <w:kern w:val="0"/>
          <w:sz w:val="32"/>
          <w:szCs w:val="32"/>
        </w:rPr>
        <w:t>附件4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屯昌县消防救援大队2024年补充招录政府专职消防员岗位表</w:t>
      </w:r>
    </w:p>
    <w:p>
      <w:pPr>
        <w:widowControl/>
        <w:jc w:val="left"/>
        <w:textAlignment w:val="center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方正仿宋_GBK" w:eastAsia="方正仿宋_GBK" w:cs="Times New Roman"/>
          <w:color w:val="000000"/>
          <w:kern w:val="0"/>
          <w:sz w:val="28"/>
          <w:szCs w:val="28"/>
        </w:rPr>
        <w:t>制表单位：屯昌县消防救援大队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                                               </w:t>
      </w:r>
      <w:r>
        <w:rPr>
          <w:rFonts w:ascii="Times New Roman" w:hAnsi="方正仿宋_GBK" w:eastAsia="方正仿宋_GBK" w:cs="Times New Roman"/>
          <w:color w:val="000000"/>
          <w:kern w:val="0"/>
          <w:sz w:val="28"/>
          <w:szCs w:val="28"/>
        </w:rPr>
        <w:t>日期：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2024</w:t>
      </w:r>
      <w:r>
        <w:rPr>
          <w:rFonts w:ascii="Times New Roman" w:hAnsi="方正仿宋_GBK" w:eastAsia="方正仿宋_GBK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hAnsi="方正仿宋_GBK" w:eastAsia="方正仿宋_GBK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16</w:t>
      </w:r>
      <w:r>
        <w:rPr>
          <w:rFonts w:ascii="Times New Roman" w:hAnsi="方正仿宋_GBK" w:eastAsia="方正仿宋_GBK" w:cs="Times New Roman"/>
          <w:color w:val="000000"/>
          <w:kern w:val="0"/>
          <w:sz w:val="28"/>
          <w:szCs w:val="28"/>
        </w:rPr>
        <w:t>日</w:t>
      </w:r>
    </w:p>
    <w:tbl>
      <w:tblPr>
        <w:tblStyle w:val="4"/>
        <w:tblW w:w="0" w:type="auto"/>
        <w:tblInd w:w="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50"/>
        <w:gridCol w:w="960"/>
        <w:gridCol w:w="930"/>
        <w:gridCol w:w="1850"/>
        <w:gridCol w:w="1850"/>
        <w:gridCol w:w="2041"/>
        <w:gridCol w:w="1985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招聘资格条件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战斗员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（灭火救援）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方正仿宋_GBK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周岁至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周岁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高中（含同等）以上文化程度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不限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退役军人、国家综合性消防救援队伍退出人员、取得消防职业技能鉴定等级证书的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</w:rPr>
              <w:t>、有从事消防救援宣传文员工作经历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人员优先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该岗位均实行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小时执勤制度，准军事化管理，上班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天休息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驾驶员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（灭火救援）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方正仿宋_GBK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周岁至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周岁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高中（含同等）以上文化程度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具有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A2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B2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以上的驾驶证</w:t>
            </w: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</w:rPr>
              <w:t>宣传文员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不限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方正仿宋_GBK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周岁至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周岁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</w:rPr>
              <w:t>大专</w:t>
            </w:r>
            <w:r>
              <w:rPr>
                <w:rFonts w:ascii="Times New Roman" w:hAnsi="方正仿宋_GBK" w:eastAsia="方正仿宋_GBK" w:cs="Times New Roman"/>
                <w:sz w:val="24"/>
                <w:szCs w:val="24"/>
              </w:rPr>
              <w:t>以上文化程度</w:t>
            </w:r>
            <w:r>
              <w:rPr>
                <w:rFonts w:hint="eastAsia" w:ascii="Times New Roman" w:hAnsi="方正仿宋_GBK" w:eastAsia="方正仿宋_GBK" w:cs="Times New Roman"/>
                <w:sz w:val="24"/>
                <w:szCs w:val="24"/>
              </w:rPr>
              <w:t>或有从事广告设计、新闻宣传、编辑和记者等工作经验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6人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每人限报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方正仿宋_GBK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个岗位</w:t>
            </w:r>
          </w:p>
        </w:tc>
      </w:tr>
    </w:tbl>
    <w:p>
      <w:pPr>
        <w:widowControl/>
        <w:rPr>
          <w:rFonts w:ascii="Times New Roman" w:hAnsi="Times New Roman" w:eastAsia="方正仿宋_GBK" w:cs="Times New Roman"/>
          <w:spacing w:val="9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7" w:right="1417" w:bottom="1417" w:left="1417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36187DBF"/>
    <w:rsid w:val="361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2024-05-15T05:43:00Z</dcterms:created>
  <dc:creator>芒果布丁</dc:creator>
  <cp:lastModifiedBy>芒果布丁</cp:lastModifiedBy>
  <dcterms:modified xsi:type="dcterms:W3CDTF">2024-05-15T05:43:39Z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9EBF598673934064A889157F67F41EE1_11</vt:lpwstr>
  </property>
</Properties>
</file>