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附件2：</w:t>
      </w:r>
    </w:p>
    <w:p>
      <w:pPr>
        <w:pStyle w:val="2"/>
        <w:jc w:val="center"/>
        <w:rPr>
          <w:rFonts w:hint="eastAsia" w:cs="Times New Roman"/>
          <w:highlight w:val="none"/>
        </w:rPr>
      </w:pPr>
      <w:r>
        <w:rPr>
          <w:rFonts w:hint="eastAsia" w:cs="Times New Roman"/>
          <w:highlight w:val="none"/>
        </w:rPr>
        <w:t>广西物资学校</w:t>
      </w:r>
      <w:r>
        <w:rPr>
          <w:rFonts w:hint="eastAsia" w:cs="Times New Roman"/>
          <w:highlight w:val="none"/>
          <w:lang w:eastAsia="zh-CN"/>
        </w:rPr>
        <w:t>2024</w:t>
      </w:r>
      <w:r>
        <w:rPr>
          <w:rFonts w:hint="eastAsia" w:cs="Times New Roman"/>
          <w:highlight w:val="none"/>
        </w:rPr>
        <w:t>年公开招聘非实名编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cs="Times New Roman"/>
          <w:highlight w:val="none"/>
        </w:rPr>
        <w:t>工作人员报名材料目录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  <w:highlight w:val="none"/>
        </w:rPr>
      </w:pP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报名提交资料：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《广西物资学校202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年度公开招聘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非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实名编工作人员报名登记表》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（附件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，双面打印并手写签名。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《广西物资学校202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年度公开招聘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非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实名编工作人员报名信息汇总表》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（附件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）注意：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电子表格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，现场发送给工作人员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身份证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正反面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复印件。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学历证书、学位证书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复印件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以及</w:t>
      </w:r>
      <w:r>
        <w:rPr>
          <w:rFonts w:hint="eastAsia" w:ascii="仿宋_GB2312" w:hAnsi="Times New Roman" w:eastAsia="仿宋_GB2312"/>
          <w:b w:val="0"/>
          <w:bCs w:val="0"/>
          <w:sz w:val="32"/>
          <w:szCs w:val="32"/>
          <w:highlight w:val="none"/>
        </w:rPr>
        <w:t>学信网学籍证明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（其中，海外留学毕业生须上传教育部留学服务中心认证书；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2024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并在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年7月3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日前补齐毕业证书、学位证书等材料，若未能及时补齐材料视为自动放弃聘用机会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）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职称证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（未取得职称证书可用红头文件代替）、执业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职业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资格证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等复印件（岗位无职称要求的可不提供）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工作经历证明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招聘条件有要求的岗位必须提供，无要求的其他岗位不用提供。如无法提供工作经历证明，也可提交劳动合同、社保等相关证明材料。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（盖单位组织部门或基层党组织公章后扫描上传。非必填，根据岗位要求以及个人情况提供）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</w:rPr>
        <w:t>专业课程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报名人员须在报名时间内带以上材料到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广西物资学校至善楼二楼多功能会议室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需带原件核验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）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报名。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应聘人员须按照要求提交报名材料，不按照要求提交者将视为无效报名，资格审查不予通过。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imes New Roman" w:eastAsia="仿宋_GB2312"/>
          <w:b/>
          <w:bCs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VmNDJjZjUxMTBlNzE5NmE2MGViMzFlMjYwZDUifQ=="/>
  </w:docVars>
  <w:rsids>
    <w:rsidRoot w:val="2C08456E"/>
    <w:rsid w:val="001A1CB2"/>
    <w:rsid w:val="001B7B3B"/>
    <w:rsid w:val="00836DBD"/>
    <w:rsid w:val="008F0D2C"/>
    <w:rsid w:val="00A13109"/>
    <w:rsid w:val="00F969B6"/>
    <w:rsid w:val="0400352F"/>
    <w:rsid w:val="0545317E"/>
    <w:rsid w:val="0870581B"/>
    <w:rsid w:val="0A2D332B"/>
    <w:rsid w:val="0A9405F2"/>
    <w:rsid w:val="0AF447C1"/>
    <w:rsid w:val="0BB53545"/>
    <w:rsid w:val="133432F7"/>
    <w:rsid w:val="18AE7303"/>
    <w:rsid w:val="19C02B76"/>
    <w:rsid w:val="1F60102A"/>
    <w:rsid w:val="209B1855"/>
    <w:rsid w:val="21426D86"/>
    <w:rsid w:val="21780C2C"/>
    <w:rsid w:val="269149A5"/>
    <w:rsid w:val="280D170B"/>
    <w:rsid w:val="2A8C35E1"/>
    <w:rsid w:val="2C08456E"/>
    <w:rsid w:val="32334660"/>
    <w:rsid w:val="326B347C"/>
    <w:rsid w:val="33ED6E4A"/>
    <w:rsid w:val="395E4627"/>
    <w:rsid w:val="3D141FB0"/>
    <w:rsid w:val="40FA403B"/>
    <w:rsid w:val="42B85F5C"/>
    <w:rsid w:val="43726EDA"/>
    <w:rsid w:val="445E5037"/>
    <w:rsid w:val="455F3421"/>
    <w:rsid w:val="4DDE2DA8"/>
    <w:rsid w:val="4E9C58C3"/>
    <w:rsid w:val="51693510"/>
    <w:rsid w:val="554A42CB"/>
    <w:rsid w:val="568C3DFE"/>
    <w:rsid w:val="5B6134AA"/>
    <w:rsid w:val="5E14191A"/>
    <w:rsid w:val="5FBF25BC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Administrator</cp:lastModifiedBy>
  <cp:lastPrinted>2024-04-16T10:39:00Z</cp:lastPrinted>
  <dcterms:modified xsi:type="dcterms:W3CDTF">2024-04-17T03:12:00Z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