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lang w:val="en-US" w:eastAsia="zh-CN"/>
        </w:rPr>
      </w:pPr>
      <w:r>
        <w:rPr>
          <w:rFonts w:hint="eastAsia" w:eastAsia="方正黑体_GBK"/>
          <w:color w:val="000000"/>
          <w:kern w:val="0"/>
          <w:sz w:val="28"/>
          <w:szCs w:val="36"/>
          <w:lang w:bidi="ar"/>
        </w:rPr>
        <w:t>附件</w:t>
      </w:r>
      <w:r>
        <w:rPr>
          <w:rFonts w:hint="eastAsia" w:eastAsia="方正黑体_GBK"/>
          <w:color w:val="000000"/>
          <w:kern w:val="0"/>
          <w:sz w:val="28"/>
          <w:szCs w:val="36"/>
          <w:lang w:val="en-US" w:eastAsia="zh-CN" w:bidi="ar"/>
        </w:rPr>
        <w:t>1</w:t>
      </w:r>
    </w:p>
    <w:tbl>
      <w:tblPr>
        <w:tblStyle w:val="2"/>
        <w:tblW w:w="13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995"/>
        <w:gridCol w:w="2196"/>
        <w:gridCol w:w="883"/>
        <w:gridCol w:w="1467"/>
        <w:gridCol w:w="883"/>
        <w:gridCol w:w="4717"/>
        <w:gridCol w:w="1066"/>
        <w:gridCol w:w="409"/>
        <w:gridCol w:w="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trHeight w:val="1017" w:hRule="atLeast"/>
          <w:jc w:val="center"/>
        </w:trPr>
        <w:tc>
          <w:tcPr>
            <w:tcW w:w="1324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3840" w:firstLineChars="1200"/>
              <w:jc w:val="left"/>
              <w:textAlignment w:val="center"/>
              <w:rPr>
                <w:rFonts w:eastAsia="方正小标宋简体"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eastAsia="方正小标宋简体"/>
                <w:color w:val="000000"/>
                <w:kern w:val="0"/>
                <w:sz w:val="32"/>
                <w:szCs w:val="32"/>
                <w:lang w:bidi="ar"/>
              </w:rPr>
              <w:t>成都市金牛国投人力资源服务有限公司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eastAsia="方正小标宋简体"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eastAsia="方正小标宋简体"/>
                <w:color w:val="000000"/>
                <w:kern w:val="0"/>
                <w:sz w:val="32"/>
                <w:szCs w:val="32"/>
                <w:lang w:bidi="ar"/>
              </w:rPr>
              <w:t>4</w:t>
            </w:r>
            <w:r>
              <w:rPr>
                <w:rFonts w:eastAsia="方正小标宋简体"/>
                <w:color w:val="000000"/>
                <w:kern w:val="0"/>
                <w:sz w:val="32"/>
                <w:szCs w:val="32"/>
                <w:lang w:bidi="ar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7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407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70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4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06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47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textAlignment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国投</w:t>
            </w:r>
          </w:p>
          <w:p>
            <w:pPr>
              <w:widowControl/>
              <w:spacing w:line="570" w:lineRule="exact"/>
              <w:textAlignment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人力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编外</w:t>
            </w:r>
          </w:p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人员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基层治理辅助岗位（综治队员）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高中及以上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学历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ind w:firstLine="105" w:firstLineChars="50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不限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1.年龄不超过45周岁；                        2.具有良好的语言表达能力，组织协调能力，能熟练操作智能手机和计算机办公系统；            3.适应临时加班安排</w:t>
            </w:r>
          </w:p>
        </w:tc>
        <w:tc>
          <w:tcPr>
            <w:tcW w:w="15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成都市金牛区</w:t>
            </w:r>
            <w:r>
              <w:rPr>
                <w:rFonts w:hint="eastAsia" w:eastAsia="方正仿宋_GBK"/>
                <w:color w:val="000000"/>
                <w:sz w:val="24"/>
              </w:rPr>
              <w:t>九里堤街道办事处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textAlignment w:val="center"/>
              <w:rPr>
                <w:rFonts w:hint="eastAsia" w:eastAsia="方正仿宋_GBK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窗口岗位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大学专科及以上学历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不限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 xml:space="preserve">1．年龄不超过40周岁；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2．具有较好的语言表达能力、写作能力、组织协调能力，能熟练操作智能手机和计算机办公系统；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3、适应临时加班安排。</w:t>
            </w:r>
          </w:p>
        </w:tc>
        <w:tc>
          <w:tcPr>
            <w:tcW w:w="15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基层治理辅助岗位（城管综合执法）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6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高中及以上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学历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不限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1.男性，年龄48岁以下；                       2.具有良好的语言表达能力，组织协调能力；           3.适应经常加班安排；                        4.无不良信用记录和违纪违法情况。</w:t>
            </w:r>
          </w:p>
        </w:tc>
        <w:tc>
          <w:tcPr>
            <w:tcW w:w="15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YzMzNGY5N2M4MWNmMzQ5NWRjODE0Y2IzNDBmZDQifQ=="/>
  </w:docVars>
  <w:rsids>
    <w:rsidRoot w:val="00000000"/>
    <w:rsid w:val="599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2024-04-11T01:51:45Z</dcterms:created>
  <dc:creator>DELL</dc:creator>
  <cp:lastModifiedBy>周卡</cp:lastModifiedBy>
  <dcterms:modified xsi:type="dcterms:W3CDTF">2024-04-11T01:53:57Z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2F91A359236345A5A085E042A4A058B1_12</vt:lpwstr>
  </property>
</Properties>
</file>