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方正公文小标宋" w:cs="Times New Roman"/>
          <w:sz w:val="36"/>
          <w:szCs w:val="36"/>
          <w:highlight w:val="none"/>
          <w:lang w:val="en-US" w:eastAsia="zh-CN"/>
        </w:rPr>
        <w:t>川省城乡建设研究院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公文小标宋" w:cs="Times New Roman"/>
          <w:sz w:val="36"/>
          <w:szCs w:val="36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公文小标宋" w:cs="Times New Roman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公文小标宋" w:cs="Times New Roman"/>
          <w:sz w:val="36"/>
          <w:szCs w:val="36"/>
          <w:highlight w:val="none"/>
          <w:lang w:val="en-US" w:eastAsia="zh-CN"/>
        </w:rPr>
        <w:t>年考核招聘</w:t>
      </w:r>
      <w:r>
        <w:rPr>
          <w:rFonts w:hint="eastAsia" w:ascii="Times New Roman" w:hAnsi="Times New Roman" w:eastAsia="方正公文小标宋" w:cs="Times New Roman"/>
          <w:sz w:val="36"/>
          <w:szCs w:val="36"/>
          <w:highlight w:val="none"/>
          <w:lang w:val="en-US" w:eastAsia="zh-CN"/>
        </w:rPr>
        <w:t>专业</w:t>
      </w:r>
      <w:r>
        <w:rPr>
          <w:rFonts w:hint="default" w:ascii="Times New Roman" w:hAnsi="Times New Roman" w:eastAsia="方正公文小标宋" w:cs="Times New Roman"/>
          <w:color w:val="000000"/>
          <w:sz w:val="36"/>
          <w:szCs w:val="36"/>
          <w:highlight w:val="none"/>
          <w:lang w:val="en-US" w:eastAsia="zh-CN"/>
        </w:rPr>
        <w:t>技术</w:t>
      </w:r>
      <w:r>
        <w:rPr>
          <w:rFonts w:hint="default" w:ascii="Times New Roman" w:hAnsi="Times New Roman" w:eastAsia="方正公文小标宋" w:cs="Times New Roman"/>
          <w:color w:val="000000"/>
          <w:sz w:val="36"/>
          <w:szCs w:val="36"/>
          <w:highlight w:val="none"/>
        </w:rPr>
        <w:t>人员</w:t>
      </w:r>
      <w:r>
        <w:rPr>
          <w:rFonts w:hint="default" w:ascii="Times New Roman" w:hAnsi="Times New Roman" w:eastAsia="方正公文小标宋" w:cs="Times New Roman"/>
          <w:sz w:val="36"/>
          <w:szCs w:val="36"/>
          <w:highlight w:val="none"/>
          <w:lang w:val="en-US" w:eastAsia="zh-CN"/>
        </w:rPr>
        <w:t>岗位和条件要求一览表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56"/>
        <w:gridCol w:w="866"/>
        <w:gridCol w:w="1706"/>
        <w:gridCol w:w="2606"/>
        <w:gridCol w:w="2363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岗位类别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岗位名称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招聘</w:t>
            </w:r>
          </w:p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年龄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学历学位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专业条件要求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专业技术岗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年1月1日及以后出生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，并取得相应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博士学位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安全科学与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工程专业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同时满足以下条件：</w:t>
            </w:r>
          </w:p>
          <w:p>
            <w:pPr>
              <w:numPr>
                <w:ilvl w:val="0"/>
                <w:numId w:val="0"/>
              </w:num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取得建设工程类中级及以上职称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证书；</w:t>
            </w:r>
          </w:p>
          <w:p>
            <w:pPr>
              <w:numPr>
                <w:ilvl w:val="0"/>
                <w:numId w:val="0"/>
              </w:numPr>
              <w:overflowPunct w:val="0"/>
              <w:spacing w:line="480" w:lineRule="exact"/>
              <w:jc w:val="both"/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2.取得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一级注册消防工程师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职业资格证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专业技术岗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年1月1日及以后出生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，并取得相应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博士学位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人文地理学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取得建设工程类中级及以上职称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专业技术岗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岗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年1月1日及以后出生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，并取得相应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博士学位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安全科学与减灾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277" w:type="dxa"/>
            <w:noWrap w:val="0"/>
            <w:vAlign w:val="center"/>
          </w:tcPr>
          <w:p>
            <w:pPr>
              <w:overflowPunct w:val="0"/>
              <w:spacing w:line="480" w:lineRule="exact"/>
              <w:jc w:val="both"/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取得建设工程类中级及以上职称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证书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注：1.本表各岗位相关的其他条件及要求请见本公告正文；2.报考者本人有效的毕业证和学位证所载学历学位和专业名称，</w:t>
      </w:r>
    </w:p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  <w:sectPr>
          <w:pgSz w:w="16838" w:h="11906" w:orient="landscape"/>
          <w:pgMar w:top="1531" w:right="1440" w:bottom="147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应与拟报考岗位的“学历学位”和“专业条件要求”两栏分别相符。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B3E37EA"/>
    <w:rsid w:val="0B3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2024-04-10T08:56:00Z</dcterms:created>
  <dc:creator>Primadonna</dc:creator>
  <cp:lastModifiedBy>Primadonna</cp:lastModifiedBy>
  <dcterms:modified xsi:type="dcterms:W3CDTF">2024-04-10T08:56:50Z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1799E19F693B40E4AAB6596FFAB2273F_11</vt:lpwstr>
  </property>
</Properties>
</file>