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pStyle w:val="2"/>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招聘岗位信息表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590"/>
        <w:gridCol w:w="567"/>
        <w:gridCol w:w="567"/>
        <w:gridCol w:w="3827"/>
        <w:gridCol w:w="652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11" w:type="dxa"/>
            <w:vAlign w:val="center"/>
          </w:tcPr>
          <w:p>
            <w:pPr>
              <w:pStyle w:val="2"/>
              <w:spacing w:line="360" w:lineRule="exact"/>
              <w:jc w:val="center"/>
              <w:rPr>
                <w:rFonts w:ascii="黑体" w:hAnsi="黑体" w:eastAsia="黑体" w:cs="黑体"/>
                <w:sz w:val="32"/>
                <w:szCs w:val="32"/>
              </w:rPr>
            </w:pPr>
            <w:r>
              <w:rPr>
                <w:rFonts w:hint="eastAsia" w:ascii="黑体" w:hAnsi="黑体" w:eastAsia="黑体" w:cs="黑体"/>
                <w:sz w:val="32"/>
                <w:szCs w:val="32"/>
              </w:rPr>
              <w:t>序号</w:t>
            </w:r>
          </w:p>
        </w:tc>
        <w:tc>
          <w:tcPr>
            <w:tcW w:w="590" w:type="dxa"/>
            <w:vAlign w:val="center"/>
          </w:tcPr>
          <w:p>
            <w:pPr>
              <w:pStyle w:val="2"/>
              <w:spacing w:line="360" w:lineRule="exact"/>
              <w:jc w:val="center"/>
              <w:rPr>
                <w:rFonts w:ascii="黑体" w:hAnsi="黑体" w:eastAsia="黑体" w:cs="黑体"/>
                <w:sz w:val="32"/>
                <w:szCs w:val="32"/>
              </w:rPr>
            </w:pPr>
            <w:r>
              <w:rPr>
                <w:rFonts w:hint="eastAsia" w:ascii="黑体" w:hAnsi="黑体" w:eastAsia="黑体" w:cs="黑体"/>
                <w:sz w:val="32"/>
                <w:szCs w:val="32"/>
              </w:rPr>
              <w:t>部门</w:t>
            </w:r>
          </w:p>
        </w:tc>
        <w:tc>
          <w:tcPr>
            <w:tcW w:w="567" w:type="dxa"/>
            <w:vAlign w:val="center"/>
          </w:tcPr>
          <w:p>
            <w:pPr>
              <w:pStyle w:val="2"/>
              <w:spacing w:line="360" w:lineRule="exact"/>
              <w:jc w:val="center"/>
              <w:rPr>
                <w:rFonts w:ascii="黑体" w:hAnsi="黑体" w:eastAsia="黑体" w:cs="黑体"/>
                <w:sz w:val="32"/>
                <w:szCs w:val="32"/>
              </w:rPr>
            </w:pPr>
            <w:r>
              <w:rPr>
                <w:rFonts w:hint="eastAsia" w:ascii="黑体" w:hAnsi="黑体" w:eastAsia="黑体" w:cs="黑体"/>
                <w:sz w:val="32"/>
                <w:szCs w:val="32"/>
              </w:rPr>
              <w:t>岗位</w:t>
            </w:r>
          </w:p>
        </w:tc>
        <w:tc>
          <w:tcPr>
            <w:tcW w:w="567" w:type="dxa"/>
            <w:vAlign w:val="center"/>
          </w:tcPr>
          <w:p>
            <w:pPr>
              <w:pStyle w:val="2"/>
              <w:spacing w:line="360" w:lineRule="exact"/>
              <w:jc w:val="center"/>
              <w:rPr>
                <w:rFonts w:ascii="黑体" w:hAnsi="黑体" w:eastAsia="黑体" w:cs="黑体"/>
                <w:sz w:val="32"/>
                <w:szCs w:val="32"/>
              </w:rPr>
            </w:pPr>
            <w:r>
              <w:rPr>
                <w:rFonts w:hint="eastAsia" w:ascii="黑体" w:hAnsi="黑体" w:eastAsia="黑体" w:cs="黑体"/>
                <w:sz w:val="32"/>
                <w:szCs w:val="32"/>
              </w:rPr>
              <w:t>人数</w:t>
            </w:r>
          </w:p>
        </w:tc>
        <w:tc>
          <w:tcPr>
            <w:tcW w:w="3827" w:type="dxa"/>
            <w:vAlign w:val="center"/>
          </w:tcPr>
          <w:p>
            <w:pPr>
              <w:pStyle w:val="2"/>
              <w:spacing w:line="360" w:lineRule="exact"/>
              <w:jc w:val="center"/>
              <w:rPr>
                <w:rFonts w:ascii="黑体" w:hAnsi="黑体" w:eastAsia="黑体" w:cs="黑体"/>
                <w:sz w:val="32"/>
                <w:szCs w:val="32"/>
              </w:rPr>
            </w:pPr>
            <w:r>
              <w:rPr>
                <w:rFonts w:hint="eastAsia" w:ascii="黑体" w:hAnsi="黑体" w:eastAsia="黑体" w:cs="黑体"/>
                <w:sz w:val="32"/>
                <w:szCs w:val="32"/>
              </w:rPr>
              <w:t>岗位条件</w:t>
            </w:r>
          </w:p>
        </w:tc>
        <w:tc>
          <w:tcPr>
            <w:tcW w:w="6520" w:type="dxa"/>
            <w:vAlign w:val="center"/>
          </w:tcPr>
          <w:p>
            <w:pPr>
              <w:pStyle w:val="2"/>
              <w:spacing w:line="360" w:lineRule="exact"/>
              <w:jc w:val="center"/>
              <w:rPr>
                <w:rFonts w:ascii="黑体" w:hAnsi="黑体" w:eastAsia="黑体" w:cs="黑体"/>
                <w:sz w:val="32"/>
                <w:szCs w:val="32"/>
              </w:rPr>
            </w:pPr>
            <w:r>
              <w:rPr>
                <w:rFonts w:hint="eastAsia" w:ascii="黑体" w:hAnsi="黑体" w:eastAsia="黑体" w:cs="黑体"/>
                <w:sz w:val="32"/>
                <w:szCs w:val="32"/>
              </w:rPr>
              <w:t>岗位职责</w:t>
            </w:r>
          </w:p>
        </w:tc>
        <w:tc>
          <w:tcPr>
            <w:tcW w:w="1560" w:type="dxa"/>
            <w:vAlign w:val="center"/>
          </w:tcPr>
          <w:p>
            <w:pPr>
              <w:pStyle w:val="2"/>
              <w:spacing w:line="360" w:lineRule="exact"/>
              <w:jc w:val="center"/>
              <w:rPr>
                <w:rFonts w:ascii="黑体" w:hAnsi="黑体" w:eastAsia="黑体" w:cs="黑体"/>
                <w:sz w:val="32"/>
                <w:szCs w:val="32"/>
              </w:rPr>
            </w:pPr>
            <w:r>
              <w:rPr>
                <w:rFonts w:hint="eastAsia" w:ascii="黑体" w:hAnsi="黑体" w:eastAsia="黑体" w:cs="黑体"/>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trPr>
        <w:tc>
          <w:tcPr>
            <w:tcW w:w="14142" w:type="dxa"/>
            <w:gridSpan w:val="7"/>
            <w:vAlign w:val="center"/>
          </w:tcPr>
          <w:p>
            <w:pPr>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南昌市产业投资集团有限公司简介：</w:t>
            </w:r>
          </w:p>
          <w:p>
            <w:pPr>
              <w:spacing w:line="32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昌市产业投资集团有限公司（以下简称“南昌产投”）是2022年南昌市委市政府对市属国有企业整合重组后成立的“4+2”国有集团之一，是以原南昌工业控股集团有限公司为基础，合并原南昌国资产业经营集团有限公司组建的市属以产业投资为主业的国有资本运营公司。截至2023年12月末，南昌产投资产总额800.8亿元（管理口径为1548.9亿元），全资及控股子企业共81家，留守型管理处24个，在岗员工2478人，国内主体信用评级AAA。</w:t>
            </w:r>
          </w:p>
          <w:p>
            <w:pPr>
              <w:spacing w:line="320" w:lineRule="exact"/>
              <w:ind w:firstLine="560" w:firstLineChars="200"/>
              <w:jc w:val="left"/>
            </w:pPr>
            <w:r>
              <w:rPr>
                <w:rFonts w:hint="eastAsia" w:ascii="仿宋_GB2312" w:hAnsi="仿宋_GB2312" w:eastAsia="仿宋_GB2312" w:cs="仿宋_GB2312"/>
                <w:sz w:val="28"/>
                <w:szCs w:val="28"/>
              </w:rPr>
              <w:t>面向未来，南昌产投将始终秉持“守正创新，专业高效，开放合作”的经营理念，按照“调结构、强主业、抓改革、保民生、转作风”工作思路，朝着成为国内一流的产业领域国有资本运营集团的目标奋力前行！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atLeast"/>
        </w:trPr>
        <w:tc>
          <w:tcPr>
            <w:tcW w:w="511"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590"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222222"/>
                <w:spacing w:val="8"/>
                <w:kern w:val="0"/>
                <w:sz w:val="28"/>
                <w:szCs w:val="28"/>
                <w:shd w:val="clear" w:color="auto" w:fill="FFFFFF"/>
                <w:lang w:bidi="ar"/>
              </w:rPr>
              <w:t>宣传部</w:t>
            </w:r>
          </w:p>
        </w:tc>
        <w:tc>
          <w:tcPr>
            <w:tcW w:w="567"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222222"/>
                <w:spacing w:val="8"/>
                <w:kern w:val="0"/>
                <w:sz w:val="28"/>
                <w:szCs w:val="28"/>
                <w:shd w:val="clear" w:color="auto" w:fill="FFFFFF"/>
                <w:lang w:bidi="ar"/>
              </w:rPr>
              <w:t>新闻宣传岗</w:t>
            </w:r>
          </w:p>
        </w:tc>
        <w:tc>
          <w:tcPr>
            <w:tcW w:w="567"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827" w:type="dxa"/>
            <w:vAlign w:val="center"/>
          </w:tcPr>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1.30周岁及以下；</w:t>
            </w:r>
          </w:p>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2.政治与社会类、经济与贸易类、财政金融类、公共管理类、中文类、新闻类专业；</w:t>
            </w:r>
          </w:p>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3.熟悉党的路线方针和政策，国家相关法律、法规和相关政策；</w:t>
            </w:r>
          </w:p>
          <w:p>
            <w:pPr>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4.具备较强的文字写作能力。</w:t>
            </w:r>
          </w:p>
        </w:tc>
        <w:tc>
          <w:tcPr>
            <w:tcW w:w="6520" w:type="dxa"/>
            <w:vAlign w:val="center"/>
          </w:tcPr>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1.负责集团新闻稿件的撰写工作；</w:t>
            </w:r>
          </w:p>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2.负责集团媒体稿件的编辑、审校、发布（投稿）工作;</w:t>
            </w:r>
          </w:p>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3.负责对外宣传活动的策划、组织、报道等工作；</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color w:val="222222"/>
                <w:spacing w:val="8"/>
                <w:kern w:val="0"/>
                <w:sz w:val="28"/>
                <w:szCs w:val="28"/>
                <w:shd w:val="clear" w:color="auto" w:fill="FFFFFF"/>
                <w:lang w:bidi="ar"/>
              </w:rPr>
              <w:t>4.负责与上级宣传部门和各类新闻媒体的对接联系，配合新闻媒体的采访报道活动。</w:t>
            </w:r>
          </w:p>
        </w:tc>
        <w:tc>
          <w:tcPr>
            <w:tcW w:w="1560"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87766215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trPr>
        <w:tc>
          <w:tcPr>
            <w:tcW w:w="511"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590" w:type="dxa"/>
            <w:vAlign w:val="center"/>
          </w:tcPr>
          <w:p>
            <w:pPr>
              <w:pStyle w:val="2"/>
              <w:spacing w:line="320" w:lineRule="exact"/>
              <w:jc w:val="center"/>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宣传部</w:t>
            </w:r>
          </w:p>
        </w:tc>
        <w:tc>
          <w:tcPr>
            <w:tcW w:w="567"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222222"/>
                <w:spacing w:val="8"/>
                <w:kern w:val="0"/>
                <w:sz w:val="28"/>
                <w:szCs w:val="28"/>
                <w:shd w:val="clear" w:color="auto" w:fill="FFFFFF"/>
                <w:lang w:bidi="ar"/>
              </w:rPr>
              <w:t>文化建设岗</w:t>
            </w:r>
          </w:p>
        </w:tc>
        <w:tc>
          <w:tcPr>
            <w:tcW w:w="567"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827" w:type="dxa"/>
            <w:vAlign w:val="center"/>
          </w:tcPr>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1.30周岁及以下；</w:t>
            </w:r>
          </w:p>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2.中文类、新闻类、公共管理类专业；</w:t>
            </w:r>
          </w:p>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3.具有较强的设计功底，能熟练运用PS、PR、AE等各类设计软件；</w:t>
            </w:r>
          </w:p>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4.具备较强的策划和文字写作能力，熟悉多媒体的运营管理。</w:t>
            </w:r>
          </w:p>
        </w:tc>
        <w:tc>
          <w:tcPr>
            <w:tcW w:w="6520" w:type="dxa"/>
            <w:vAlign w:val="center"/>
          </w:tcPr>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1.负责集团企业文化建设与推广工作；</w:t>
            </w:r>
          </w:p>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2.负责集团企业文化建设活动策划、组织工作；</w:t>
            </w:r>
          </w:p>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3.负责集团宣传文化的创意设计工作，做好集团宣传文化作品创作和产品制作；</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color w:val="222222"/>
                <w:spacing w:val="8"/>
                <w:kern w:val="0"/>
                <w:sz w:val="28"/>
                <w:szCs w:val="28"/>
                <w:shd w:val="clear" w:color="auto" w:fill="FFFFFF"/>
                <w:lang w:bidi="ar"/>
              </w:rPr>
              <w:t>4.负责集团精神文明建设工作。</w:t>
            </w:r>
          </w:p>
        </w:tc>
        <w:tc>
          <w:tcPr>
            <w:tcW w:w="1560"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87766215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0" w:hRule="atLeast"/>
        </w:trPr>
        <w:tc>
          <w:tcPr>
            <w:tcW w:w="511"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590" w:type="dxa"/>
            <w:vAlign w:val="center"/>
          </w:tcPr>
          <w:p>
            <w:pPr>
              <w:pStyle w:val="2"/>
              <w:spacing w:line="320" w:lineRule="exact"/>
              <w:jc w:val="center"/>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信息中心</w:t>
            </w:r>
          </w:p>
        </w:tc>
        <w:tc>
          <w:tcPr>
            <w:tcW w:w="567"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222222"/>
                <w:spacing w:val="8"/>
                <w:kern w:val="0"/>
                <w:sz w:val="28"/>
                <w:szCs w:val="28"/>
                <w:shd w:val="clear" w:color="auto" w:fill="FFFFFF"/>
                <w:lang w:bidi="ar"/>
              </w:rPr>
              <w:t>网络技术岗</w:t>
            </w:r>
          </w:p>
        </w:tc>
        <w:tc>
          <w:tcPr>
            <w:tcW w:w="567"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827" w:type="dxa"/>
            <w:vAlign w:val="center"/>
          </w:tcPr>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1.30周岁及以下；</w:t>
            </w:r>
          </w:p>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2.计算机类专业；</w:t>
            </w:r>
          </w:p>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3.了解计算机与网络基础知识，熟悉Linux、windows sever操作系统的安装、操作、配置、故障处理，会使用Shell等脚本语言；</w:t>
            </w:r>
          </w:p>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4.熟悉网络安全设备，能自行维护各类防火墙、网络准入系统。</w:t>
            </w:r>
          </w:p>
        </w:tc>
        <w:tc>
          <w:tcPr>
            <w:tcW w:w="6520" w:type="dxa"/>
            <w:vAlign w:val="center"/>
          </w:tcPr>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1.负责集团网络、机房和计算机桌面运维工作；</w:t>
            </w:r>
          </w:p>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2.协助部门开展网络安全工作；</w:t>
            </w:r>
          </w:p>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3.协助部门开展集团及直属企业信息化建设工作；</w:t>
            </w:r>
          </w:p>
          <w:p>
            <w:pPr>
              <w:pStyle w:val="2"/>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color w:val="222222"/>
                <w:spacing w:val="8"/>
                <w:kern w:val="0"/>
                <w:sz w:val="28"/>
                <w:szCs w:val="28"/>
                <w:shd w:val="clear" w:color="auto" w:fill="FFFFFF"/>
                <w:lang w:bidi="ar"/>
              </w:rPr>
              <w:t>4.负责IT相关文字类报告编写工作。</w:t>
            </w:r>
          </w:p>
        </w:tc>
        <w:tc>
          <w:tcPr>
            <w:tcW w:w="1560" w:type="dxa"/>
            <w:vAlign w:val="center"/>
          </w:tcPr>
          <w:p>
            <w:pPr>
              <w:pStyle w:val="5"/>
              <w:shd w:val="clear" w:color="auto" w:fill="FFFFFF"/>
              <w:spacing w:before="150" w:beforeAutospacing="0" w:after="0" w:afterAutospacing="0" w:line="320" w:lineRule="exact"/>
              <w:jc w:val="center"/>
              <w:rPr>
                <w:rFonts w:ascii="仿宋_GB2312" w:hAnsi="仿宋_GB2312" w:eastAsia="仿宋_GB2312" w:cs="仿宋_GB2312"/>
                <w:kern w:val="2"/>
                <w:sz w:val="28"/>
                <w:szCs w:val="28"/>
              </w:rPr>
            </w:pPr>
            <w:r>
              <w:rPr>
                <w:rFonts w:hint="eastAsia" w:ascii="仿宋_GB2312" w:hAnsi="仿宋_GB2312" w:eastAsia="仿宋_GB2312" w:cs="仿宋_GB2312"/>
                <w:sz w:val="28"/>
                <w:szCs w:val="28"/>
              </w:rPr>
              <w:t>87766215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0" w:hRule="atLeast"/>
        </w:trPr>
        <w:tc>
          <w:tcPr>
            <w:tcW w:w="511"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590" w:type="dxa"/>
            <w:vAlign w:val="center"/>
          </w:tcPr>
          <w:p>
            <w:pPr>
              <w:pStyle w:val="2"/>
              <w:spacing w:line="320" w:lineRule="exact"/>
              <w:jc w:val="center"/>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信息中心</w:t>
            </w:r>
          </w:p>
        </w:tc>
        <w:tc>
          <w:tcPr>
            <w:tcW w:w="567"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222222"/>
                <w:spacing w:val="8"/>
                <w:kern w:val="0"/>
                <w:sz w:val="28"/>
                <w:szCs w:val="28"/>
                <w:shd w:val="clear" w:color="auto" w:fill="FFFFFF"/>
                <w:lang w:bidi="ar"/>
              </w:rPr>
              <w:t>数据分析岗</w:t>
            </w:r>
          </w:p>
        </w:tc>
        <w:tc>
          <w:tcPr>
            <w:tcW w:w="567"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827" w:type="dxa"/>
            <w:vAlign w:val="center"/>
          </w:tcPr>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1.30周岁及以下；</w:t>
            </w:r>
          </w:p>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2.计算机类专业；</w:t>
            </w:r>
          </w:p>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3.熟悉主流数据库如Sqlserver、Mysql等，具备较好的SQL编写及性能调优能力，能编写函数、触发器，储存过程；</w:t>
            </w:r>
          </w:p>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4.具备软件设计和代码编写能力，了解掌握Java语言，并有网络程序设计开发能力。</w:t>
            </w:r>
          </w:p>
        </w:tc>
        <w:tc>
          <w:tcPr>
            <w:tcW w:w="6520" w:type="dxa"/>
            <w:vAlign w:val="center"/>
          </w:tcPr>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1.负责集团智能数据分析信息系统的设计与搭建工作；</w:t>
            </w:r>
          </w:p>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2.负责优化集团信息数据分析模型；</w:t>
            </w:r>
          </w:p>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3.负责IT相关文字类报告编写工作。</w:t>
            </w:r>
          </w:p>
        </w:tc>
        <w:tc>
          <w:tcPr>
            <w:tcW w:w="1560" w:type="dxa"/>
            <w:vAlign w:val="center"/>
          </w:tcPr>
          <w:p>
            <w:pPr>
              <w:pStyle w:val="5"/>
              <w:shd w:val="clear" w:color="auto" w:fill="FFFFFF"/>
              <w:spacing w:before="150" w:beforeAutospacing="0" w:after="0" w:afterAutospacing="0"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87766215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1" w:hRule="atLeast"/>
        </w:trPr>
        <w:tc>
          <w:tcPr>
            <w:tcW w:w="511"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590" w:type="dxa"/>
            <w:vAlign w:val="center"/>
          </w:tcPr>
          <w:p>
            <w:pPr>
              <w:pStyle w:val="2"/>
              <w:spacing w:line="320" w:lineRule="exact"/>
              <w:jc w:val="center"/>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战略管控部</w:t>
            </w:r>
          </w:p>
        </w:tc>
        <w:tc>
          <w:tcPr>
            <w:tcW w:w="567"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222222"/>
                <w:spacing w:val="8"/>
                <w:kern w:val="0"/>
                <w:sz w:val="28"/>
                <w:szCs w:val="28"/>
                <w:shd w:val="clear" w:color="auto" w:fill="FFFFFF"/>
                <w:lang w:bidi="ar"/>
              </w:rPr>
              <w:t>改革创新岗</w:t>
            </w:r>
          </w:p>
        </w:tc>
        <w:tc>
          <w:tcPr>
            <w:tcW w:w="567"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827" w:type="dxa"/>
            <w:vAlign w:val="center"/>
          </w:tcPr>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1.30周岁及以下；</w:t>
            </w:r>
          </w:p>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2.经济与贸易类、财政金融类、工商管理类、中文类、新闻类专业；</w:t>
            </w:r>
          </w:p>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ascii="仿宋_GB2312" w:hAnsi="仿宋_GB2312" w:eastAsia="仿宋_GB2312" w:cs="仿宋_GB2312"/>
                <w:color w:val="222222"/>
                <w:spacing w:val="8"/>
                <w:kern w:val="0"/>
                <w:sz w:val="28"/>
                <w:szCs w:val="28"/>
                <w:shd w:val="clear" w:color="auto" w:fill="FFFFFF"/>
                <w:lang w:bidi="ar"/>
              </w:rPr>
              <w:t>3</w:t>
            </w:r>
            <w:r>
              <w:rPr>
                <w:rFonts w:hint="eastAsia" w:ascii="仿宋_GB2312" w:hAnsi="仿宋_GB2312" w:eastAsia="仿宋_GB2312" w:cs="仿宋_GB2312"/>
                <w:color w:val="222222"/>
                <w:spacing w:val="8"/>
                <w:kern w:val="0"/>
                <w:sz w:val="28"/>
                <w:szCs w:val="28"/>
                <w:shd w:val="clear" w:color="auto" w:fill="FFFFFF"/>
                <w:lang w:bidi="ar"/>
              </w:rPr>
              <w:t>.具备较强的文字写作及语言表达能力。</w:t>
            </w:r>
          </w:p>
        </w:tc>
        <w:tc>
          <w:tcPr>
            <w:tcW w:w="6520" w:type="dxa"/>
            <w:vAlign w:val="center"/>
          </w:tcPr>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1.负责整理、研究国家、省、市关于国企改革的政策文件和工作要求，制定集团国企改革相关任务或工作方案；</w:t>
            </w:r>
          </w:p>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2.负责指导、跟踪集团及直属企业国企改革相关工作的落实情况，并予以考核评价；</w:t>
            </w:r>
          </w:p>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3.负责指导落实生态环保工作。</w:t>
            </w:r>
          </w:p>
        </w:tc>
        <w:tc>
          <w:tcPr>
            <w:tcW w:w="1560"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87766215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7" w:hRule="atLeast"/>
        </w:trPr>
        <w:tc>
          <w:tcPr>
            <w:tcW w:w="511"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590"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法务风控部</w:t>
            </w:r>
          </w:p>
        </w:tc>
        <w:tc>
          <w:tcPr>
            <w:tcW w:w="567"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222222"/>
                <w:spacing w:val="8"/>
                <w:kern w:val="0"/>
                <w:sz w:val="28"/>
                <w:szCs w:val="28"/>
                <w:shd w:val="clear" w:color="auto" w:fill="FFFFFF"/>
                <w:lang w:bidi="ar"/>
              </w:rPr>
              <w:t>法务风控岗</w:t>
            </w:r>
          </w:p>
        </w:tc>
        <w:tc>
          <w:tcPr>
            <w:tcW w:w="567"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827" w:type="dxa"/>
            <w:vAlign w:val="center"/>
          </w:tcPr>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1.30周岁及以下；</w:t>
            </w:r>
          </w:p>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2.经济与贸易类、财政金融类、会计与审计类、法律类专业；</w:t>
            </w:r>
          </w:p>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3.掌握金融、投资等相关领域的专业理论知识，熟悉宏观经济政策；</w:t>
            </w:r>
          </w:p>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4.具备较强的文字写作及语言表达能力。</w:t>
            </w:r>
          </w:p>
        </w:tc>
        <w:tc>
          <w:tcPr>
            <w:tcW w:w="6520" w:type="dxa"/>
            <w:vAlign w:val="center"/>
          </w:tcPr>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1.负责对集团投资、类金融项目进行风险评估，提出项目风控意见；</w:t>
            </w:r>
          </w:p>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2.负责组织召开风控评审会及其他相关工作，并于会后出具风控会议纪要；</w:t>
            </w:r>
          </w:p>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3.负责对拟投项目的合同进行法律合规审核；</w:t>
            </w:r>
          </w:p>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4.负责跟进评审项目的风控措施落实情况；</w:t>
            </w:r>
          </w:p>
          <w:p>
            <w:pPr>
              <w:pStyle w:val="2"/>
              <w:spacing w:line="320" w:lineRule="exact"/>
              <w:jc w:val="left"/>
              <w:rPr>
                <w:rFonts w:ascii="仿宋_GB2312" w:hAnsi="仿宋_GB2312" w:eastAsia="仿宋_GB2312" w:cs="仿宋_GB2312"/>
                <w:color w:val="222222"/>
                <w:spacing w:val="8"/>
                <w:kern w:val="0"/>
                <w:sz w:val="28"/>
                <w:szCs w:val="28"/>
                <w:shd w:val="clear" w:color="auto" w:fill="FFFFFF"/>
                <w:lang w:bidi="ar"/>
              </w:rPr>
            </w:pPr>
            <w:r>
              <w:rPr>
                <w:rFonts w:hint="eastAsia" w:ascii="仿宋_GB2312" w:hAnsi="仿宋_GB2312" w:eastAsia="仿宋_GB2312" w:cs="仿宋_GB2312"/>
                <w:color w:val="222222"/>
                <w:spacing w:val="8"/>
                <w:kern w:val="0"/>
                <w:sz w:val="28"/>
                <w:szCs w:val="28"/>
                <w:shd w:val="clear" w:color="auto" w:fill="FFFFFF"/>
                <w:lang w:bidi="ar"/>
              </w:rPr>
              <w:t>5.负责撰写集团风险管理工作报告及项目风控材料归档管理工作。</w:t>
            </w:r>
          </w:p>
        </w:tc>
        <w:tc>
          <w:tcPr>
            <w:tcW w:w="1560" w:type="dxa"/>
            <w:vAlign w:val="center"/>
          </w:tcPr>
          <w:p>
            <w:pPr>
              <w:pStyle w:val="2"/>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87766215</w:t>
            </w:r>
          </w:p>
        </w:tc>
      </w:tr>
    </w:tbl>
    <w:p>
      <w:pPr>
        <w:rPr>
          <w:rFonts w:hint="eastAsia" w:eastAsiaTheme="minorEastAsia"/>
          <w:lang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1ZWY5ZWIwYTk5Y2IyMTI2ZTA3NTFjNThlNDg5ZGIifQ=="/>
  </w:docVars>
  <w:rsids>
    <w:rsidRoot w:val="4E9E36EA"/>
    <w:rsid w:val="4E9E3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2024-04-02T07:24:00Z</dcterms:created>
  <dc:creator>李菁</dc:creator>
  <cp:lastModifiedBy>李菁</cp:lastModifiedBy>
  <dcterms:modified xsi:type="dcterms:W3CDTF">2024-04-02T07:26:44Z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96871A1526194BA0AB0770B2C9B502EE_11</vt:lpwstr>
  </property>
</Properties>
</file>