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default" w:ascii="宋体" w:hAnsi="宋体" w:eastAsia="黑体" w:cs="黑体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color w:val="auto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  <w:lang w:eastAsia="zh-CN"/>
        </w:rPr>
        <w:t>保山市大学生乡村医生招聘</w:t>
      </w:r>
      <w:r>
        <w:rPr>
          <w:rFonts w:hint="eastAsia" w:ascii="宋体" w:hAnsi="宋体" w:eastAsia="方正小标宋简体" w:cs="方正小标宋简体"/>
          <w:color w:val="auto"/>
          <w:sz w:val="44"/>
          <w:szCs w:val="44"/>
          <w:shd w:val="clear" w:color="auto" w:fill="FFFFFF"/>
        </w:rPr>
        <w:t>岗位计划表</w:t>
      </w:r>
    </w:p>
    <w:tbl>
      <w:tblPr>
        <w:tblStyle w:val="7"/>
        <w:tblW w:w="13973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30"/>
        <w:gridCol w:w="1099"/>
        <w:gridCol w:w="776"/>
        <w:gridCol w:w="724"/>
        <w:gridCol w:w="5325"/>
        <w:gridCol w:w="615"/>
        <w:gridCol w:w="525"/>
        <w:gridCol w:w="1845"/>
        <w:gridCol w:w="1024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招聘范围对象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施甸县太平中心卫生院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太平村卫生室大学生乡村医生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施甸县酒房卫生院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002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摆田村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卫生室大学生乡村医生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龙陵县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勐糯镇中心卫生院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003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田坡村卫生室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龙陵县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象达镇中心卫生院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004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帕掌河社区卫生室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龙陵县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腊勐镇卫生院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005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松山村卫生室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龙陵县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龙新乡卫生院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006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荆竹坪村卫生室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龙陵县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碧寨乡卫生院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007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半坡村卫生室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昌宁县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勐统中心卫生院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008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大河村卫生室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昌宁县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勐统中心卫生院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009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长山村卫生室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昌宁县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漭水镇卫生院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010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翠华村卫生室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昌宁县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珠街彝族乡卫生院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011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从岗村卫生室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昌宁县鸡飞镇卫生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院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012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邑等村卫生室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大学生乡村医生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符合“医学专业高校毕业生免试申请乡村医生执业注册政策”条件的人员，即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具有全日制大专及以上学历的临床医学、中医学类、中西医结合类专业2023届高校毕业生（含尚在择业期内未落实工作单位的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高校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毕业生）。符合其他有关政策规定，按2023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年应届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毕业生同等对待人员也可报考，包括：1.以普通高校应届毕业生应征入伍服义务兵役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退役后1年内的；2.参加“三支一扶”等基层服务项目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参加服务项目前无工作经历，服务期满且考核合格后2年内的；3.大学毕业后未参加工作直接接受规范化培训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的人员，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于2023年培训合格的。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18周岁以上、35周岁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以下，博士或具有中级职称的原则上在40周岁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以下，具有高级职称的原则上不超过50周岁</w:t>
            </w: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及以下。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临床医学、中医学类、中西医结合类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宋体" w:hAnsi="宋体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54D47A-7B84-4A6B-A8DC-6C4053B875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FFC8C6-AAD7-4105-9677-F7DA88392B8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C0449F9-9A2D-4237-B8D5-CC331EE39D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00000000"/>
    <w:rsid w:val="00DE4674"/>
    <w:rsid w:val="01FC338A"/>
    <w:rsid w:val="02274EC8"/>
    <w:rsid w:val="02777BFD"/>
    <w:rsid w:val="05656DA9"/>
    <w:rsid w:val="05D84E57"/>
    <w:rsid w:val="0AB31F89"/>
    <w:rsid w:val="0B892750"/>
    <w:rsid w:val="0D901366"/>
    <w:rsid w:val="0FBA55CD"/>
    <w:rsid w:val="10125409"/>
    <w:rsid w:val="104A6951"/>
    <w:rsid w:val="10501A8E"/>
    <w:rsid w:val="122529F0"/>
    <w:rsid w:val="12434D8A"/>
    <w:rsid w:val="14471587"/>
    <w:rsid w:val="15C6423D"/>
    <w:rsid w:val="161F262E"/>
    <w:rsid w:val="16500A3A"/>
    <w:rsid w:val="16571174"/>
    <w:rsid w:val="165C118C"/>
    <w:rsid w:val="172A128B"/>
    <w:rsid w:val="177F008E"/>
    <w:rsid w:val="183E5B94"/>
    <w:rsid w:val="18F741D4"/>
    <w:rsid w:val="1A1678A4"/>
    <w:rsid w:val="1A395A54"/>
    <w:rsid w:val="20B816B5"/>
    <w:rsid w:val="20D81D57"/>
    <w:rsid w:val="213A47C0"/>
    <w:rsid w:val="213C17C2"/>
    <w:rsid w:val="21FE759C"/>
    <w:rsid w:val="22295162"/>
    <w:rsid w:val="22B76495"/>
    <w:rsid w:val="22CC38BA"/>
    <w:rsid w:val="244F2331"/>
    <w:rsid w:val="25172D2A"/>
    <w:rsid w:val="25CA2D78"/>
    <w:rsid w:val="277266E2"/>
    <w:rsid w:val="2AA2389E"/>
    <w:rsid w:val="2B82123D"/>
    <w:rsid w:val="2C5F3DFC"/>
    <w:rsid w:val="2C9F5E1F"/>
    <w:rsid w:val="2D045C82"/>
    <w:rsid w:val="2DB96A6D"/>
    <w:rsid w:val="2F34284F"/>
    <w:rsid w:val="30071D11"/>
    <w:rsid w:val="31813D45"/>
    <w:rsid w:val="3236068C"/>
    <w:rsid w:val="32470AEB"/>
    <w:rsid w:val="32963820"/>
    <w:rsid w:val="32AC3044"/>
    <w:rsid w:val="348C2F9E"/>
    <w:rsid w:val="35F93AA0"/>
    <w:rsid w:val="365B2DB7"/>
    <w:rsid w:val="393D2C48"/>
    <w:rsid w:val="39797713"/>
    <w:rsid w:val="3A70767E"/>
    <w:rsid w:val="3B2C087E"/>
    <w:rsid w:val="3B9711B9"/>
    <w:rsid w:val="3D2E2FD3"/>
    <w:rsid w:val="3D6C1197"/>
    <w:rsid w:val="3DD83E0C"/>
    <w:rsid w:val="3E573E64"/>
    <w:rsid w:val="3E6409B6"/>
    <w:rsid w:val="3E7A2248"/>
    <w:rsid w:val="3F5605BF"/>
    <w:rsid w:val="3FA4757D"/>
    <w:rsid w:val="3FC748BA"/>
    <w:rsid w:val="3FE41F54"/>
    <w:rsid w:val="40351E53"/>
    <w:rsid w:val="40760F58"/>
    <w:rsid w:val="409F1AF2"/>
    <w:rsid w:val="42CA3795"/>
    <w:rsid w:val="4488746D"/>
    <w:rsid w:val="44C5402B"/>
    <w:rsid w:val="464253F9"/>
    <w:rsid w:val="46D149CF"/>
    <w:rsid w:val="46F9684D"/>
    <w:rsid w:val="4924528A"/>
    <w:rsid w:val="496B110B"/>
    <w:rsid w:val="4ADE7A02"/>
    <w:rsid w:val="4D1C52A3"/>
    <w:rsid w:val="4DA70238"/>
    <w:rsid w:val="4DFE36BA"/>
    <w:rsid w:val="4E597982"/>
    <w:rsid w:val="4E726A98"/>
    <w:rsid w:val="4FAE052C"/>
    <w:rsid w:val="527728CF"/>
    <w:rsid w:val="52AA0411"/>
    <w:rsid w:val="55CA0F67"/>
    <w:rsid w:val="55D818D6"/>
    <w:rsid w:val="55DA38A0"/>
    <w:rsid w:val="56A30136"/>
    <w:rsid w:val="56C8194B"/>
    <w:rsid w:val="5814296E"/>
    <w:rsid w:val="59D50146"/>
    <w:rsid w:val="5BFC5BF3"/>
    <w:rsid w:val="5C1F46EC"/>
    <w:rsid w:val="5DA25010"/>
    <w:rsid w:val="5DAB167E"/>
    <w:rsid w:val="5DCA5FA9"/>
    <w:rsid w:val="5FDF38E8"/>
    <w:rsid w:val="60E95C04"/>
    <w:rsid w:val="6243457B"/>
    <w:rsid w:val="62852D71"/>
    <w:rsid w:val="63E853DA"/>
    <w:rsid w:val="65EAB8C1"/>
    <w:rsid w:val="675E7762"/>
    <w:rsid w:val="683F57E5"/>
    <w:rsid w:val="6B0C1C3C"/>
    <w:rsid w:val="6B222835"/>
    <w:rsid w:val="6B3C7DBA"/>
    <w:rsid w:val="6D45564C"/>
    <w:rsid w:val="6D6822D8"/>
    <w:rsid w:val="6EFC1D3A"/>
    <w:rsid w:val="6F1E6154"/>
    <w:rsid w:val="6F377216"/>
    <w:rsid w:val="729D7464"/>
    <w:rsid w:val="73221F8B"/>
    <w:rsid w:val="74F3024B"/>
    <w:rsid w:val="77EF06A9"/>
    <w:rsid w:val="77F71288"/>
    <w:rsid w:val="79246A5D"/>
    <w:rsid w:val="7ACD1419"/>
    <w:rsid w:val="7B362A78"/>
    <w:rsid w:val="7B4253EC"/>
    <w:rsid w:val="7F17671C"/>
    <w:rsid w:val="7FAD03D2"/>
    <w:rsid w:val="D3D17657"/>
    <w:rsid w:val="DFBB6B80"/>
    <w:rsid w:val="E3EF4269"/>
    <w:rsid w:val="FCEA1163"/>
    <w:rsid w:val="FF3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6349</Words>
  <Characters>6597</Characters>
  <Lines>0</Lines>
  <Paragraphs>0</Paragraphs>
  <TotalTime>5</TotalTime>
  <ScaleCrop>false</ScaleCrop>
  <LinksUpToDate>false</LinksUpToDate>
  <CharactersWithSpaces>6681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2024-03-01T19:42:00Z</dcterms:created>
  <dc:creator>kmyh</dc:creator>
  <cp:lastModifiedBy>临沧华图-彦祖老师</cp:lastModifiedBy>
  <cp:lastPrinted>2024-03-22T17:11:00Z</cp:lastPrinted>
  <dcterms:modified xsi:type="dcterms:W3CDTF">2024-03-26T09:25:13Z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F4D89BCB47EA4FA9895EC5A9FB458557_13</vt:lpwstr>
  </property>
</Properties>
</file>