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372" w:lineRule="auto"/>
        <w:ind w:right="0"/>
        <w:jc w:val="center"/>
        <w:textAlignment w:val="baseline"/>
        <w:rPr>
          <w:rFonts w:hint="eastAsia" w:ascii="仿宋" w:hAnsi="仿宋" w:eastAsia="仿宋" w:cs="仿宋"/>
          <w:b/>
          <w:bCs/>
          <w:snapToGrid w:val="0"/>
          <w:color w:val="000000"/>
          <w:spacing w:val="9"/>
          <w:kern w:val="0"/>
          <w:sz w:val="31"/>
          <w:szCs w:val="31"/>
        </w:rPr>
      </w:pPr>
      <w:r>
        <w:rPr>
          <w:rFonts w:hint="eastAsia" w:ascii="仿宋" w:hAnsi="仿宋" w:eastAsia="仿宋" w:cs="仿宋"/>
          <w:b/>
          <w:bCs/>
          <w:snapToGrid w:val="0"/>
          <w:color w:val="000000"/>
          <w:spacing w:val="9"/>
          <w:kern w:val="0"/>
          <w:sz w:val="31"/>
          <w:szCs w:val="31"/>
        </w:rPr>
        <w:t>河北地质大学202</w:t>
      </w:r>
      <w:r>
        <w:rPr>
          <w:rFonts w:hint="eastAsia" w:ascii="仿宋" w:hAnsi="仿宋" w:eastAsia="仿宋" w:cs="仿宋"/>
          <w:b/>
          <w:bCs/>
          <w:snapToGrid w:val="0"/>
          <w:color w:val="000000"/>
          <w:spacing w:val="9"/>
          <w:kern w:val="0"/>
          <w:sz w:val="31"/>
          <w:szCs w:val="31"/>
          <w:lang w:val="en-US" w:eastAsia="zh-CN"/>
        </w:rPr>
        <w:t>4</w:t>
      </w:r>
      <w:r>
        <w:rPr>
          <w:rFonts w:hint="eastAsia" w:ascii="仿宋" w:hAnsi="仿宋" w:eastAsia="仿宋" w:cs="仿宋"/>
          <w:b/>
          <w:bCs/>
          <w:snapToGrid w:val="0"/>
          <w:color w:val="000000"/>
          <w:spacing w:val="9"/>
          <w:kern w:val="0"/>
          <w:sz w:val="31"/>
          <w:szCs w:val="31"/>
        </w:rPr>
        <w:t>年</w:t>
      </w:r>
      <w:r>
        <w:rPr>
          <w:rFonts w:hint="eastAsia" w:ascii="仿宋" w:hAnsi="仿宋" w:eastAsia="仿宋" w:cs="仿宋"/>
          <w:b/>
          <w:bCs/>
          <w:snapToGrid w:val="0"/>
          <w:color w:val="000000"/>
          <w:spacing w:val="9"/>
          <w:kern w:val="0"/>
          <w:sz w:val="31"/>
          <w:szCs w:val="31"/>
          <w:lang w:eastAsia="zh-CN"/>
        </w:rPr>
        <w:t>人才</w:t>
      </w:r>
      <w:r>
        <w:rPr>
          <w:rFonts w:hint="eastAsia" w:ascii="仿宋" w:hAnsi="仿宋" w:eastAsia="仿宋" w:cs="仿宋"/>
          <w:b/>
          <w:bCs/>
          <w:snapToGrid w:val="0"/>
          <w:color w:val="000000"/>
          <w:spacing w:val="9"/>
          <w:kern w:val="0"/>
          <w:sz w:val="31"/>
          <w:szCs w:val="31"/>
        </w:rPr>
        <w:t>招聘相关待遇的规定</w:t>
      </w:r>
    </w:p>
    <w:p>
      <w:pPr>
        <w:keepNext w:val="0"/>
        <w:keepLines w:val="0"/>
        <w:pageBreakBefore w:val="0"/>
        <w:widowControl/>
        <w:kinsoku w:val="0"/>
        <w:wordWrap/>
        <w:overflowPunct/>
        <w:topLinePunct w:val="0"/>
        <w:autoSpaceDE w:val="0"/>
        <w:autoSpaceDN w:val="0"/>
        <w:bidi w:val="0"/>
        <w:adjustRightInd w:val="0"/>
        <w:snapToGrid w:val="0"/>
        <w:spacing w:line="372" w:lineRule="auto"/>
        <w:ind w:right="0" w:firstLine="656" w:firstLineChars="200"/>
        <w:jc w:val="both"/>
        <w:textAlignment w:val="baseline"/>
        <w:rPr>
          <w:rFonts w:hint="eastAsia" w:ascii="仿宋" w:hAnsi="仿宋" w:eastAsia="仿宋" w:cs="仿宋"/>
          <w:snapToGrid w:val="0"/>
          <w:color w:val="000000"/>
          <w:spacing w:val="9"/>
          <w:kern w:val="0"/>
          <w:sz w:val="31"/>
          <w:szCs w:val="31"/>
        </w:rPr>
      </w:pPr>
      <w:r>
        <w:rPr>
          <w:rFonts w:hint="eastAsia" w:ascii="仿宋" w:hAnsi="仿宋" w:eastAsia="仿宋" w:cs="仿宋"/>
          <w:snapToGrid w:val="0"/>
          <w:color w:val="000000"/>
          <w:spacing w:val="9"/>
          <w:kern w:val="0"/>
          <w:sz w:val="31"/>
          <w:szCs w:val="31"/>
        </w:rPr>
        <w:t>为落实人才强校战略，加快推进学校“双一流”和博士学位授权立项单位建设，打造高水平师资队伍，提升专业学科建设水平，促进我校教学、科研水平不断提高，鼓励优秀博士人才到我校工作，202</w:t>
      </w:r>
      <w:r>
        <w:rPr>
          <w:rFonts w:hint="eastAsia" w:ascii="仿宋" w:hAnsi="仿宋" w:eastAsia="仿宋" w:cs="仿宋"/>
          <w:snapToGrid w:val="0"/>
          <w:color w:val="000000"/>
          <w:spacing w:val="9"/>
          <w:kern w:val="0"/>
          <w:sz w:val="31"/>
          <w:szCs w:val="31"/>
          <w:lang w:val="en-US" w:eastAsia="zh-CN"/>
        </w:rPr>
        <w:t>4</w:t>
      </w:r>
      <w:r>
        <w:rPr>
          <w:rFonts w:hint="eastAsia" w:ascii="仿宋" w:hAnsi="仿宋" w:eastAsia="仿宋" w:cs="仿宋"/>
          <w:snapToGrid w:val="0"/>
          <w:color w:val="000000"/>
          <w:spacing w:val="9"/>
          <w:kern w:val="0"/>
          <w:sz w:val="31"/>
          <w:szCs w:val="31"/>
        </w:rPr>
        <w:t>年</w:t>
      </w:r>
      <w:r>
        <w:rPr>
          <w:rFonts w:hint="eastAsia" w:ascii="仿宋" w:hAnsi="仿宋" w:eastAsia="仿宋" w:cs="仿宋"/>
          <w:snapToGrid w:val="0"/>
          <w:color w:val="000000"/>
          <w:spacing w:val="9"/>
          <w:kern w:val="0"/>
          <w:sz w:val="31"/>
          <w:szCs w:val="31"/>
          <w:lang w:eastAsia="zh-CN"/>
        </w:rPr>
        <w:t>人才</w:t>
      </w:r>
      <w:r>
        <w:rPr>
          <w:rFonts w:hint="eastAsia" w:ascii="仿宋" w:hAnsi="仿宋" w:eastAsia="仿宋" w:cs="仿宋"/>
          <w:snapToGrid w:val="0"/>
          <w:color w:val="000000"/>
          <w:spacing w:val="9"/>
          <w:kern w:val="0"/>
          <w:sz w:val="31"/>
          <w:szCs w:val="31"/>
        </w:rPr>
        <w:t>招聘相关待遇按如下规定执行。</w:t>
      </w:r>
    </w:p>
    <w:p>
      <w:pPr>
        <w:keepNext w:val="0"/>
        <w:keepLines w:val="0"/>
        <w:pageBreakBefore w:val="0"/>
        <w:widowControl/>
        <w:kinsoku w:val="0"/>
        <w:wordWrap/>
        <w:overflowPunct/>
        <w:topLinePunct w:val="0"/>
        <w:autoSpaceDE w:val="0"/>
        <w:autoSpaceDN w:val="0"/>
        <w:bidi w:val="0"/>
        <w:adjustRightInd w:val="0"/>
        <w:snapToGrid w:val="0"/>
        <w:spacing w:line="372" w:lineRule="auto"/>
        <w:ind w:left="0" w:right="0" w:firstLine="648"/>
        <w:jc w:val="both"/>
        <w:textAlignment w:val="baseline"/>
        <w:rPr>
          <w:rFonts w:hint="eastAsia" w:ascii="仿宋" w:hAnsi="仿宋" w:eastAsia="仿宋" w:cs="仿宋"/>
          <w:snapToGrid w:val="0"/>
          <w:color w:val="000000"/>
          <w:spacing w:val="9"/>
          <w:kern w:val="0"/>
          <w:sz w:val="31"/>
          <w:szCs w:val="31"/>
        </w:rPr>
      </w:pPr>
      <w:r>
        <w:rPr>
          <w:rFonts w:hint="eastAsia" w:ascii="仿宋" w:hAnsi="仿宋" w:eastAsia="仿宋" w:cs="仿宋"/>
          <w:snapToGrid w:val="0"/>
          <w:color w:val="000000"/>
          <w:spacing w:val="9"/>
          <w:kern w:val="0"/>
          <w:sz w:val="31"/>
          <w:szCs w:val="31"/>
          <w:lang w:eastAsia="zh-CN"/>
        </w:rPr>
        <w:t>一</w:t>
      </w:r>
      <w:r>
        <w:rPr>
          <w:rFonts w:hint="eastAsia" w:ascii="仿宋" w:hAnsi="仿宋" w:eastAsia="仿宋" w:cs="仿宋"/>
          <w:snapToGrid w:val="0"/>
          <w:color w:val="000000"/>
          <w:spacing w:val="9"/>
          <w:kern w:val="0"/>
          <w:sz w:val="31"/>
          <w:szCs w:val="31"/>
        </w:rPr>
        <w:t>、人才引进类别及待遇</w:t>
      </w:r>
    </w:p>
    <w:tbl>
      <w:tblPr>
        <w:tblStyle w:val="4"/>
        <w:tblW w:w="9863" w:type="dxa"/>
        <w:jc w:val="center"/>
        <w:shd w:val="clear" w:color="auto" w:fill="auto"/>
        <w:tblLayout w:type="fixed"/>
        <w:tblCellMar>
          <w:top w:w="0" w:type="dxa"/>
          <w:left w:w="108" w:type="dxa"/>
          <w:bottom w:w="0" w:type="dxa"/>
          <w:right w:w="108" w:type="dxa"/>
        </w:tblCellMar>
      </w:tblPr>
      <w:tblGrid>
        <w:gridCol w:w="443"/>
        <w:gridCol w:w="894"/>
        <w:gridCol w:w="3964"/>
        <w:gridCol w:w="2650"/>
        <w:gridCol w:w="1912"/>
      </w:tblGrid>
      <w:tr>
        <w:tblPrEx>
          <w:shd w:val="clear" w:color="auto" w:fill="auto"/>
          <w:tblCellMar>
            <w:top w:w="0" w:type="dxa"/>
            <w:left w:w="108" w:type="dxa"/>
            <w:bottom w:w="0" w:type="dxa"/>
            <w:right w:w="108" w:type="dxa"/>
          </w:tblCellMar>
        </w:tblPrEx>
        <w:trPr>
          <w:trHeight w:val="760" w:hRule="atLeast"/>
          <w:jc w:val="center"/>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autoSpaceDE/>
              <w:autoSpaceDN/>
              <w:adjustRightInd w:val="0"/>
              <w:snapToGrid w:val="0"/>
              <w:spacing w:after="200" w:line="240" w:lineRule="auto"/>
              <w:jc w:val="center"/>
              <w:textAlignment w:val="center"/>
              <w:rPr>
                <w:rFonts w:hint="eastAsia" w:ascii="仿宋" w:hAnsi="仿宋" w:eastAsia="仿宋" w:cs="仿宋"/>
                <w:snapToGrid w:val="0"/>
                <w:color w:val="000000"/>
                <w:spacing w:val="9"/>
                <w:kern w:val="0"/>
                <w:sz w:val="31"/>
                <w:szCs w:val="31"/>
                <w:lang w:val="en-US" w:eastAsia="zh-CN"/>
              </w:rPr>
            </w:pPr>
            <w:r>
              <w:rPr>
                <w:rFonts w:hint="eastAsia" w:ascii="仿宋" w:hAnsi="仿宋" w:eastAsia="仿宋" w:cs="仿宋"/>
                <w:snapToGrid w:val="0"/>
                <w:color w:val="000000"/>
                <w:spacing w:val="9"/>
                <w:kern w:val="0"/>
                <w:sz w:val="31"/>
                <w:szCs w:val="31"/>
                <w:lang w:val="en-US" w:eastAsia="zh-CN"/>
              </w:rPr>
              <w:t>序号</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autoSpaceDE/>
              <w:autoSpaceDN/>
              <w:adjustRightInd w:val="0"/>
              <w:snapToGrid w:val="0"/>
              <w:spacing w:after="200" w:line="240" w:lineRule="auto"/>
              <w:jc w:val="center"/>
              <w:textAlignment w:val="center"/>
              <w:rPr>
                <w:rFonts w:hint="eastAsia" w:ascii="仿宋" w:hAnsi="仿宋" w:eastAsia="仿宋" w:cs="仿宋"/>
                <w:snapToGrid w:val="0"/>
                <w:color w:val="000000"/>
                <w:spacing w:val="9"/>
                <w:kern w:val="0"/>
                <w:sz w:val="31"/>
                <w:szCs w:val="31"/>
                <w:lang w:val="en-US" w:eastAsia="zh-CN"/>
              </w:rPr>
            </w:pPr>
            <w:r>
              <w:rPr>
                <w:rFonts w:hint="eastAsia" w:ascii="仿宋" w:hAnsi="仿宋" w:eastAsia="仿宋" w:cs="仿宋"/>
                <w:snapToGrid w:val="0"/>
                <w:color w:val="000000"/>
                <w:spacing w:val="9"/>
                <w:kern w:val="0"/>
                <w:sz w:val="31"/>
                <w:szCs w:val="31"/>
                <w:lang w:val="en-US" w:eastAsia="zh-CN"/>
              </w:rPr>
              <w:t>人才类别</w:t>
            </w:r>
          </w:p>
        </w:tc>
        <w:tc>
          <w:tcPr>
            <w:tcW w:w="3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autoSpaceDE/>
              <w:autoSpaceDN/>
              <w:adjustRightInd w:val="0"/>
              <w:snapToGrid w:val="0"/>
              <w:spacing w:after="200" w:line="240" w:lineRule="auto"/>
              <w:jc w:val="center"/>
              <w:textAlignment w:val="center"/>
              <w:rPr>
                <w:rFonts w:hint="eastAsia" w:ascii="仿宋" w:hAnsi="仿宋" w:eastAsia="仿宋" w:cs="仿宋"/>
                <w:snapToGrid w:val="0"/>
                <w:color w:val="000000"/>
                <w:spacing w:val="9"/>
                <w:kern w:val="0"/>
                <w:sz w:val="31"/>
                <w:szCs w:val="31"/>
                <w:lang w:val="en-US" w:eastAsia="zh-CN"/>
              </w:rPr>
            </w:pPr>
            <w:r>
              <w:rPr>
                <w:rFonts w:hint="eastAsia" w:ascii="仿宋" w:hAnsi="仿宋" w:eastAsia="仿宋" w:cs="仿宋"/>
                <w:snapToGrid w:val="0"/>
                <w:color w:val="000000"/>
                <w:spacing w:val="9"/>
                <w:kern w:val="0"/>
                <w:sz w:val="31"/>
                <w:szCs w:val="31"/>
                <w:lang w:val="en-US" w:eastAsia="zh-CN"/>
              </w:rPr>
              <w:t>条件和要求</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autoSpaceDE/>
              <w:autoSpaceDN/>
              <w:adjustRightInd w:val="0"/>
              <w:snapToGrid w:val="0"/>
              <w:spacing w:after="200" w:line="240" w:lineRule="auto"/>
              <w:jc w:val="center"/>
              <w:textAlignment w:val="center"/>
              <w:rPr>
                <w:rFonts w:hint="eastAsia" w:ascii="仿宋" w:hAnsi="仿宋" w:eastAsia="仿宋" w:cs="仿宋"/>
                <w:snapToGrid w:val="0"/>
                <w:color w:val="000000"/>
                <w:spacing w:val="9"/>
                <w:kern w:val="0"/>
                <w:sz w:val="31"/>
                <w:szCs w:val="31"/>
                <w:lang w:val="en-US" w:eastAsia="zh-CN"/>
              </w:rPr>
            </w:pPr>
            <w:r>
              <w:rPr>
                <w:rFonts w:hint="eastAsia" w:ascii="仿宋" w:hAnsi="仿宋" w:eastAsia="仿宋" w:cs="仿宋"/>
                <w:snapToGrid w:val="0"/>
                <w:color w:val="000000"/>
                <w:spacing w:val="9"/>
                <w:kern w:val="0"/>
                <w:sz w:val="31"/>
                <w:szCs w:val="31"/>
                <w:lang w:val="en-US" w:eastAsia="zh-CN"/>
              </w:rPr>
              <w:t>引进待遇</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autoSpaceDE/>
              <w:autoSpaceDN/>
              <w:adjustRightInd w:val="0"/>
              <w:snapToGrid w:val="0"/>
              <w:spacing w:after="200" w:line="240" w:lineRule="auto"/>
              <w:jc w:val="center"/>
              <w:textAlignment w:val="center"/>
              <w:rPr>
                <w:rFonts w:hint="eastAsia" w:ascii="仿宋" w:hAnsi="仿宋" w:eastAsia="仿宋" w:cs="仿宋"/>
                <w:snapToGrid w:val="0"/>
                <w:color w:val="000000"/>
                <w:spacing w:val="9"/>
                <w:kern w:val="0"/>
                <w:sz w:val="31"/>
                <w:szCs w:val="31"/>
                <w:lang w:val="en-US" w:eastAsia="zh-CN"/>
              </w:rPr>
            </w:pPr>
            <w:r>
              <w:rPr>
                <w:rFonts w:hint="eastAsia" w:ascii="仿宋" w:hAnsi="仿宋" w:eastAsia="仿宋" w:cs="仿宋"/>
                <w:snapToGrid w:val="0"/>
                <w:color w:val="000000"/>
                <w:spacing w:val="9"/>
                <w:kern w:val="0"/>
                <w:sz w:val="31"/>
                <w:szCs w:val="31"/>
                <w:lang w:val="en-US" w:eastAsia="zh-CN"/>
              </w:rPr>
              <w:t>备注</w:t>
            </w:r>
          </w:p>
        </w:tc>
      </w:tr>
      <w:tr>
        <w:tblPrEx>
          <w:shd w:val="clear" w:color="auto" w:fill="auto"/>
          <w:tblCellMar>
            <w:top w:w="0" w:type="dxa"/>
            <w:left w:w="108" w:type="dxa"/>
            <w:bottom w:w="0" w:type="dxa"/>
            <w:right w:w="108" w:type="dxa"/>
          </w:tblCellMar>
        </w:tblPrEx>
        <w:trPr>
          <w:trHeight w:val="1195" w:hRule="atLeast"/>
          <w:jc w:val="center"/>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autoSpaceDE/>
              <w:autoSpaceDN/>
              <w:adjustRightInd w:val="0"/>
              <w:snapToGrid w:val="0"/>
              <w:spacing w:after="200" w:line="240" w:lineRule="auto"/>
              <w:jc w:val="both"/>
              <w:textAlignment w:val="center"/>
              <w:rPr>
                <w:rFonts w:hint="eastAsia" w:ascii="仿宋" w:hAnsi="仿宋" w:eastAsia="仿宋" w:cs="仿宋"/>
                <w:snapToGrid w:val="0"/>
                <w:color w:val="000000"/>
                <w:spacing w:val="9"/>
                <w:kern w:val="0"/>
                <w:sz w:val="31"/>
                <w:szCs w:val="31"/>
                <w:lang w:val="en-US" w:eastAsia="zh-CN"/>
              </w:rPr>
            </w:pPr>
            <w:r>
              <w:rPr>
                <w:rFonts w:hint="eastAsia" w:ascii="仿宋" w:hAnsi="仿宋" w:eastAsia="仿宋" w:cs="仿宋"/>
                <w:snapToGrid w:val="0"/>
                <w:color w:val="000000"/>
                <w:spacing w:val="9"/>
                <w:kern w:val="0"/>
                <w:sz w:val="31"/>
                <w:szCs w:val="31"/>
                <w:lang w:val="en-US" w:eastAsia="zh-CN"/>
              </w:rPr>
              <w:t>1</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autoSpaceDE/>
              <w:autoSpaceDN/>
              <w:adjustRightInd w:val="0"/>
              <w:snapToGrid w:val="0"/>
              <w:spacing w:after="200" w:line="240" w:lineRule="auto"/>
              <w:jc w:val="both"/>
              <w:textAlignment w:val="center"/>
              <w:rPr>
                <w:rFonts w:hint="eastAsia" w:ascii="仿宋" w:hAnsi="仿宋" w:eastAsia="仿宋" w:cs="仿宋"/>
                <w:snapToGrid w:val="0"/>
                <w:color w:val="000000"/>
                <w:spacing w:val="9"/>
                <w:kern w:val="0"/>
                <w:sz w:val="31"/>
                <w:szCs w:val="31"/>
                <w:lang w:val="en-US" w:eastAsia="zh-CN"/>
              </w:rPr>
            </w:pPr>
            <w:r>
              <w:rPr>
                <w:rFonts w:hint="eastAsia" w:ascii="仿宋" w:hAnsi="仿宋" w:eastAsia="仿宋" w:cs="仿宋"/>
                <w:snapToGrid w:val="0"/>
                <w:color w:val="000000"/>
                <w:spacing w:val="9"/>
                <w:kern w:val="0"/>
                <w:sz w:val="31"/>
                <w:szCs w:val="31"/>
                <w:lang w:val="en-US" w:eastAsia="zh-CN"/>
              </w:rPr>
              <w:t>领军人才</w:t>
            </w:r>
          </w:p>
        </w:tc>
        <w:tc>
          <w:tcPr>
            <w:tcW w:w="3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autoSpaceDE/>
              <w:autoSpaceDN/>
              <w:adjustRightInd w:val="0"/>
              <w:snapToGrid w:val="0"/>
              <w:spacing w:after="200" w:line="240" w:lineRule="auto"/>
              <w:jc w:val="both"/>
              <w:textAlignment w:val="center"/>
              <w:rPr>
                <w:rFonts w:hint="eastAsia" w:ascii="仿宋" w:hAnsi="仿宋" w:eastAsia="仿宋" w:cs="仿宋"/>
                <w:snapToGrid w:val="0"/>
                <w:color w:val="000000"/>
                <w:spacing w:val="9"/>
                <w:kern w:val="0"/>
                <w:sz w:val="31"/>
                <w:szCs w:val="31"/>
                <w:lang w:val="en-US" w:eastAsia="zh-CN"/>
              </w:rPr>
            </w:pPr>
            <w:r>
              <w:rPr>
                <w:rFonts w:hint="eastAsia" w:ascii="仿宋" w:hAnsi="仿宋" w:eastAsia="仿宋" w:cs="仿宋"/>
                <w:snapToGrid w:val="0"/>
                <w:color w:val="000000"/>
                <w:spacing w:val="9"/>
                <w:kern w:val="0"/>
                <w:sz w:val="31"/>
                <w:szCs w:val="31"/>
              </w:rPr>
              <w:t>具有扎实的专业知识和宽广的学术视野，学术造诣深厚，在国内外享有较高学术声誉，学术思想与观点对本学科以及相关领域发展有较大影响，取得过公认的有重大创新或重大价值的教学或科研成果。</w:t>
            </w:r>
          </w:p>
        </w:tc>
        <w:tc>
          <w:tcPr>
            <w:tcW w:w="2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autoSpaceDE/>
              <w:autoSpaceDN/>
              <w:adjustRightInd w:val="0"/>
              <w:snapToGrid w:val="0"/>
              <w:spacing w:after="200" w:line="240" w:lineRule="auto"/>
              <w:jc w:val="both"/>
              <w:textAlignment w:val="center"/>
              <w:rPr>
                <w:rFonts w:hint="eastAsia" w:ascii="仿宋" w:hAnsi="仿宋" w:eastAsia="仿宋" w:cs="仿宋"/>
                <w:snapToGrid w:val="0"/>
                <w:color w:val="000000"/>
                <w:spacing w:val="9"/>
                <w:kern w:val="0"/>
                <w:sz w:val="31"/>
                <w:szCs w:val="31"/>
                <w:lang w:val="en-US" w:eastAsia="zh-CN"/>
              </w:rPr>
            </w:pPr>
            <w:r>
              <w:rPr>
                <w:rFonts w:hint="eastAsia" w:ascii="仿宋" w:hAnsi="仿宋" w:eastAsia="仿宋" w:cs="仿宋"/>
                <w:snapToGrid w:val="0"/>
                <w:color w:val="000000"/>
                <w:spacing w:val="9"/>
                <w:kern w:val="0"/>
                <w:sz w:val="31"/>
                <w:szCs w:val="31"/>
                <w:lang w:val="en-US" w:eastAsia="zh-CN"/>
              </w:rPr>
              <w:t>具有相当学术地位和成就的专家、学者，经论证后可按领军人才、学术带头人、学术骨干相应人才类别引进。引进待遇实行“一人一策”。</w:t>
            </w:r>
          </w:p>
        </w:tc>
        <w:tc>
          <w:tcPr>
            <w:tcW w:w="19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autoSpaceDE/>
              <w:autoSpaceDN/>
              <w:adjustRightInd w:val="0"/>
              <w:snapToGrid w:val="0"/>
              <w:spacing w:after="200" w:line="240" w:lineRule="auto"/>
              <w:jc w:val="both"/>
              <w:textAlignment w:val="center"/>
              <w:rPr>
                <w:rFonts w:hint="eastAsia" w:ascii="仿宋" w:hAnsi="仿宋" w:eastAsia="仿宋" w:cs="仿宋"/>
                <w:snapToGrid w:val="0"/>
                <w:color w:val="000000"/>
                <w:spacing w:val="9"/>
                <w:kern w:val="0"/>
                <w:sz w:val="31"/>
                <w:szCs w:val="31"/>
                <w:lang w:val="en-US" w:eastAsia="zh-CN"/>
              </w:rPr>
            </w:pPr>
          </w:p>
        </w:tc>
      </w:tr>
      <w:tr>
        <w:tblPrEx>
          <w:shd w:val="clear" w:color="auto" w:fill="auto"/>
          <w:tblCellMar>
            <w:top w:w="0" w:type="dxa"/>
            <w:left w:w="108" w:type="dxa"/>
            <w:bottom w:w="0" w:type="dxa"/>
            <w:right w:w="108" w:type="dxa"/>
          </w:tblCellMar>
        </w:tblPrEx>
        <w:trPr>
          <w:trHeight w:val="1368" w:hRule="atLeast"/>
          <w:jc w:val="center"/>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autoSpaceDE/>
              <w:autoSpaceDN/>
              <w:adjustRightInd w:val="0"/>
              <w:snapToGrid w:val="0"/>
              <w:spacing w:after="200" w:line="240" w:lineRule="auto"/>
              <w:jc w:val="both"/>
              <w:textAlignment w:val="center"/>
              <w:rPr>
                <w:rFonts w:hint="eastAsia" w:ascii="仿宋" w:hAnsi="仿宋" w:eastAsia="仿宋" w:cs="仿宋"/>
                <w:snapToGrid w:val="0"/>
                <w:color w:val="000000"/>
                <w:spacing w:val="9"/>
                <w:kern w:val="0"/>
                <w:sz w:val="31"/>
                <w:szCs w:val="31"/>
                <w:lang w:val="en-US" w:eastAsia="zh-CN"/>
              </w:rPr>
            </w:pPr>
            <w:r>
              <w:rPr>
                <w:rFonts w:hint="eastAsia" w:ascii="仿宋" w:hAnsi="仿宋" w:eastAsia="仿宋" w:cs="仿宋"/>
                <w:snapToGrid w:val="0"/>
                <w:color w:val="000000"/>
                <w:spacing w:val="9"/>
                <w:kern w:val="0"/>
                <w:sz w:val="31"/>
                <w:szCs w:val="31"/>
                <w:lang w:val="en-US" w:eastAsia="zh-CN"/>
              </w:rPr>
              <w:t>2</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autoSpaceDE/>
              <w:autoSpaceDN/>
              <w:adjustRightInd w:val="0"/>
              <w:snapToGrid w:val="0"/>
              <w:spacing w:after="200" w:line="240" w:lineRule="auto"/>
              <w:jc w:val="both"/>
              <w:textAlignment w:val="center"/>
              <w:rPr>
                <w:rFonts w:hint="eastAsia" w:ascii="仿宋" w:hAnsi="仿宋" w:eastAsia="仿宋" w:cs="仿宋"/>
                <w:snapToGrid w:val="0"/>
                <w:color w:val="000000"/>
                <w:spacing w:val="9"/>
                <w:kern w:val="0"/>
                <w:sz w:val="31"/>
                <w:szCs w:val="31"/>
                <w:lang w:val="en-US" w:eastAsia="zh-CN"/>
              </w:rPr>
            </w:pPr>
            <w:r>
              <w:rPr>
                <w:rFonts w:hint="eastAsia" w:ascii="仿宋" w:hAnsi="仿宋" w:eastAsia="仿宋" w:cs="仿宋"/>
                <w:snapToGrid w:val="0"/>
                <w:color w:val="000000"/>
                <w:spacing w:val="9"/>
                <w:kern w:val="0"/>
                <w:sz w:val="31"/>
                <w:szCs w:val="31"/>
                <w:lang w:val="en-US" w:eastAsia="zh-CN"/>
              </w:rPr>
              <w:t>学术带头人</w:t>
            </w:r>
          </w:p>
        </w:tc>
        <w:tc>
          <w:tcPr>
            <w:tcW w:w="3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autoSpaceDE/>
              <w:autoSpaceDN/>
              <w:adjustRightInd w:val="0"/>
              <w:snapToGrid w:val="0"/>
              <w:spacing w:after="200" w:line="240" w:lineRule="auto"/>
              <w:jc w:val="both"/>
              <w:textAlignment w:val="center"/>
              <w:rPr>
                <w:rFonts w:hint="eastAsia" w:ascii="仿宋" w:hAnsi="仿宋" w:eastAsia="仿宋" w:cs="仿宋"/>
                <w:snapToGrid w:val="0"/>
                <w:color w:val="000000"/>
                <w:spacing w:val="9"/>
                <w:kern w:val="0"/>
                <w:sz w:val="31"/>
                <w:szCs w:val="31"/>
                <w:lang w:val="en-US" w:eastAsia="zh-CN"/>
              </w:rPr>
            </w:pPr>
            <w:r>
              <w:rPr>
                <w:rFonts w:hint="eastAsia" w:ascii="仿宋" w:hAnsi="仿宋" w:eastAsia="仿宋" w:cs="仿宋"/>
                <w:snapToGrid w:val="0"/>
                <w:color w:val="000000"/>
                <w:spacing w:val="9"/>
                <w:kern w:val="0"/>
                <w:sz w:val="31"/>
                <w:szCs w:val="31"/>
              </w:rPr>
              <w:t>具有扎实的专业知识和宽广的学术视野，具有较强的科研能力和团队协作能力，熟悉并掌握本学科国际国内前沿的研究状况和研究方法，在本学科领域取得公认的原创性学术研究成果，具有较好的学术发展基础和成长潜力且人才培养卓有成效，引领相关学科达到国内先进水平</w:t>
            </w:r>
            <w:r>
              <w:rPr>
                <w:rFonts w:hint="eastAsia" w:ascii="仿宋" w:hAnsi="仿宋" w:eastAsia="仿宋" w:cs="仿宋"/>
                <w:snapToGrid w:val="0"/>
                <w:color w:val="000000"/>
                <w:spacing w:val="9"/>
                <w:kern w:val="0"/>
                <w:sz w:val="31"/>
                <w:szCs w:val="31"/>
                <w:lang w:eastAsia="zh-CN"/>
              </w:rPr>
              <w:t>。</w:t>
            </w:r>
          </w:p>
        </w:tc>
        <w:tc>
          <w:tcPr>
            <w:tcW w:w="2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autoSpaceDE/>
              <w:autoSpaceDN/>
              <w:adjustRightInd w:val="0"/>
              <w:snapToGrid w:val="0"/>
              <w:spacing w:after="200" w:line="240" w:lineRule="auto"/>
              <w:jc w:val="both"/>
              <w:textAlignment w:val="center"/>
              <w:rPr>
                <w:rFonts w:hint="eastAsia" w:ascii="仿宋" w:hAnsi="仿宋" w:eastAsia="仿宋" w:cs="仿宋"/>
                <w:snapToGrid w:val="0"/>
                <w:color w:val="000000"/>
                <w:spacing w:val="9"/>
                <w:kern w:val="0"/>
                <w:sz w:val="31"/>
                <w:szCs w:val="31"/>
                <w:lang w:val="en-US" w:eastAsia="zh-CN"/>
              </w:rPr>
            </w:pPr>
          </w:p>
        </w:tc>
        <w:tc>
          <w:tcPr>
            <w:tcW w:w="19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autoSpaceDE/>
              <w:autoSpaceDN/>
              <w:adjustRightInd w:val="0"/>
              <w:snapToGrid w:val="0"/>
              <w:spacing w:after="200" w:line="240" w:lineRule="auto"/>
              <w:jc w:val="both"/>
              <w:textAlignment w:val="center"/>
              <w:rPr>
                <w:rFonts w:hint="eastAsia" w:ascii="仿宋" w:hAnsi="仿宋" w:eastAsia="仿宋" w:cs="仿宋"/>
                <w:snapToGrid w:val="0"/>
                <w:color w:val="000000"/>
                <w:spacing w:val="9"/>
                <w:kern w:val="0"/>
                <w:sz w:val="31"/>
                <w:szCs w:val="31"/>
                <w:lang w:val="en-US" w:eastAsia="zh-CN"/>
              </w:rPr>
            </w:pPr>
          </w:p>
        </w:tc>
      </w:tr>
      <w:tr>
        <w:tblPrEx>
          <w:shd w:val="clear" w:color="auto" w:fill="auto"/>
          <w:tblCellMar>
            <w:top w:w="0" w:type="dxa"/>
            <w:left w:w="108" w:type="dxa"/>
            <w:bottom w:w="0" w:type="dxa"/>
            <w:right w:w="108" w:type="dxa"/>
          </w:tblCellMar>
        </w:tblPrEx>
        <w:trPr>
          <w:trHeight w:val="861" w:hRule="atLeast"/>
          <w:jc w:val="center"/>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autoSpaceDE/>
              <w:autoSpaceDN/>
              <w:adjustRightInd w:val="0"/>
              <w:snapToGrid w:val="0"/>
              <w:spacing w:after="200" w:line="240" w:lineRule="auto"/>
              <w:jc w:val="both"/>
              <w:textAlignment w:val="center"/>
              <w:rPr>
                <w:rFonts w:hint="eastAsia" w:ascii="仿宋" w:hAnsi="仿宋" w:eastAsia="仿宋" w:cs="仿宋"/>
                <w:snapToGrid w:val="0"/>
                <w:color w:val="000000"/>
                <w:spacing w:val="9"/>
                <w:kern w:val="0"/>
                <w:sz w:val="31"/>
                <w:szCs w:val="31"/>
                <w:lang w:val="en-US" w:eastAsia="zh-CN"/>
              </w:rPr>
            </w:pPr>
            <w:r>
              <w:rPr>
                <w:rFonts w:hint="eastAsia" w:ascii="仿宋" w:hAnsi="仿宋" w:eastAsia="仿宋" w:cs="仿宋"/>
                <w:snapToGrid w:val="0"/>
                <w:color w:val="000000"/>
                <w:spacing w:val="9"/>
                <w:kern w:val="0"/>
                <w:sz w:val="31"/>
                <w:szCs w:val="31"/>
                <w:lang w:val="en-US" w:eastAsia="zh-CN"/>
              </w:rPr>
              <w:t>3</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autoSpaceDE/>
              <w:autoSpaceDN/>
              <w:adjustRightInd w:val="0"/>
              <w:snapToGrid w:val="0"/>
              <w:spacing w:after="200" w:line="240" w:lineRule="auto"/>
              <w:jc w:val="both"/>
              <w:textAlignment w:val="center"/>
              <w:rPr>
                <w:rFonts w:hint="eastAsia" w:ascii="仿宋" w:hAnsi="仿宋" w:eastAsia="仿宋" w:cs="仿宋"/>
                <w:snapToGrid w:val="0"/>
                <w:color w:val="000000"/>
                <w:spacing w:val="9"/>
                <w:kern w:val="0"/>
                <w:sz w:val="31"/>
                <w:szCs w:val="31"/>
                <w:lang w:val="en-US" w:eastAsia="zh-CN"/>
              </w:rPr>
            </w:pPr>
            <w:r>
              <w:rPr>
                <w:rFonts w:hint="eastAsia" w:ascii="仿宋" w:hAnsi="仿宋" w:eastAsia="仿宋" w:cs="仿宋"/>
                <w:snapToGrid w:val="0"/>
                <w:color w:val="000000"/>
                <w:spacing w:val="9"/>
                <w:kern w:val="0"/>
                <w:sz w:val="31"/>
                <w:szCs w:val="31"/>
                <w:lang w:val="en-US" w:eastAsia="zh-CN"/>
              </w:rPr>
              <w:t>学术骨干</w:t>
            </w:r>
          </w:p>
        </w:tc>
        <w:tc>
          <w:tcPr>
            <w:tcW w:w="3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autoSpaceDE/>
              <w:autoSpaceDN/>
              <w:adjustRightInd w:val="0"/>
              <w:snapToGrid w:val="0"/>
              <w:spacing w:after="200" w:line="240" w:lineRule="auto"/>
              <w:jc w:val="both"/>
              <w:textAlignment w:val="center"/>
              <w:rPr>
                <w:rFonts w:hint="eastAsia" w:ascii="仿宋" w:hAnsi="仿宋" w:eastAsia="仿宋" w:cs="仿宋"/>
                <w:snapToGrid w:val="0"/>
                <w:color w:val="000000"/>
                <w:spacing w:val="9"/>
                <w:kern w:val="0"/>
                <w:sz w:val="31"/>
                <w:szCs w:val="31"/>
                <w:lang w:val="en-US" w:eastAsia="zh-CN"/>
              </w:rPr>
            </w:pPr>
            <w:r>
              <w:rPr>
                <w:rFonts w:hint="eastAsia" w:ascii="仿宋" w:hAnsi="仿宋" w:eastAsia="仿宋" w:cs="仿宋"/>
                <w:snapToGrid w:val="0"/>
                <w:color w:val="000000"/>
                <w:spacing w:val="9"/>
                <w:kern w:val="0"/>
                <w:sz w:val="31"/>
                <w:szCs w:val="31"/>
              </w:rPr>
              <w:t>专业能力突出，熟悉并掌握本学科国际国 内前沿的研究状况和研究方法，在本学科领域具有一定的影响力，有较强的研究创新能力、水平和发展潜力，业绩成果突出。</w:t>
            </w:r>
          </w:p>
        </w:tc>
        <w:tc>
          <w:tcPr>
            <w:tcW w:w="2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autoSpaceDE/>
              <w:autoSpaceDN/>
              <w:adjustRightInd w:val="0"/>
              <w:snapToGrid w:val="0"/>
              <w:spacing w:after="200" w:line="240" w:lineRule="auto"/>
              <w:jc w:val="both"/>
              <w:textAlignment w:val="center"/>
              <w:rPr>
                <w:rFonts w:hint="eastAsia" w:ascii="仿宋" w:hAnsi="仿宋" w:eastAsia="仿宋" w:cs="仿宋"/>
                <w:snapToGrid w:val="0"/>
                <w:color w:val="000000"/>
                <w:spacing w:val="9"/>
                <w:kern w:val="0"/>
                <w:sz w:val="31"/>
                <w:szCs w:val="31"/>
                <w:lang w:val="en-US" w:eastAsia="zh-CN"/>
              </w:rPr>
            </w:pPr>
          </w:p>
        </w:tc>
        <w:tc>
          <w:tcPr>
            <w:tcW w:w="19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kinsoku/>
              <w:autoSpaceDE/>
              <w:autoSpaceDN/>
              <w:adjustRightInd w:val="0"/>
              <w:snapToGrid w:val="0"/>
              <w:spacing w:after="200" w:line="240" w:lineRule="auto"/>
              <w:jc w:val="both"/>
              <w:textAlignment w:val="center"/>
              <w:rPr>
                <w:rFonts w:hint="eastAsia" w:ascii="仿宋" w:hAnsi="仿宋" w:eastAsia="仿宋" w:cs="仿宋"/>
                <w:snapToGrid w:val="0"/>
                <w:color w:val="000000"/>
                <w:spacing w:val="9"/>
                <w:kern w:val="0"/>
                <w:sz w:val="31"/>
                <w:szCs w:val="31"/>
                <w:lang w:val="en-US" w:eastAsia="zh-CN"/>
              </w:rPr>
            </w:pPr>
          </w:p>
        </w:tc>
      </w:tr>
      <w:tr>
        <w:tblPrEx>
          <w:shd w:val="clear" w:color="auto" w:fill="auto"/>
          <w:tblCellMar>
            <w:top w:w="0" w:type="dxa"/>
            <w:left w:w="108" w:type="dxa"/>
            <w:bottom w:w="0" w:type="dxa"/>
            <w:right w:w="108" w:type="dxa"/>
          </w:tblCellMar>
        </w:tblPrEx>
        <w:trPr>
          <w:trHeight w:val="2091" w:hRule="atLeast"/>
          <w:jc w:val="center"/>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autoSpaceDE/>
              <w:autoSpaceDN/>
              <w:adjustRightInd w:val="0"/>
              <w:snapToGrid w:val="0"/>
              <w:spacing w:after="200" w:line="240" w:lineRule="auto"/>
              <w:jc w:val="both"/>
              <w:textAlignment w:val="center"/>
              <w:rPr>
                <w:rFonts w:hint="eastAsia" w:ascii="仿宋" w:hAnsi="仿宋" w:eastAsia="仿宋" w:cs="仿宋"/>
                <w:snapToGrid w:val="0"/>
                <w:color w:val="000000"/>
                <w:spacing w:val="9"/>
                <w:kern w:val="0"/>
                <w:sz w:val="31"/>
                <w:szCs w:val="31"/>
                <w:lang w:val="en-US" w:eastAsia="zh-CN"/>
              </w:rPr>
            </w:pPr>
            <w:r>
              <w:rPr>
                <w:rFonts w:hint="eastAsia" w:ascii="仿宋" w:hAnsi="仿宋" w:eastAsia="仿宋" w:cs="仿宋"/>
                <w:snapToGrid w:val="0"/>
                <w:color w:val="000000"/>
                <w:spacing w:val="9"/>
                <w:kern w:val="0"/>
                <w:sz w:val="31"/>
                <w:szCs w:val="31"/>
                <w:lang w:val="en-US" w:eastAsia="zh-CN"/>
              </w:rPr>
              <w:t>4</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autoSpaceDE/>
              <w:autoSpaceDN/>
              <w:adjustRightInd w:val="0"/>
              <w:snapToGrid w:val="0"/>
              <w:spacing w:after="200" w:line="240" w:lineRule="auto"/>
              <w:jc w:val="both"/>
              <w:textAlignment w:val="center"/>
              <w:rPr>
                <w:rFonts w:hint="eastAsia" w:ascii="仿宋" w:hAnsi="仿宋" w:eastAsia="仿宋" w:cs="仿宋"/>
                <w:snapToGrid w:val="0"/>
                <w:color w:val="000000"/>
                <w:spacing w:val="9"/>
                <w:kern w:val="0"/>
                <w:sz w:val="31"/>
                <w:szCs w:val="31"/>
                <w:lang w:val="en-US" w:eastAsia="zh-CN"/>
              </w:rPr>
            </w:pPr>
            <w:r>
              <w:rPr>
                <w:rFonts w:hint="eastAsia" w:ascii="仿宋" w:hAnsi="仿宋" w:eastAsia="仿宋" w:cs="仿宋"/>
                <w:snapToGrid w:val="0"/>
                <w:color w:val="000000"/>
                <w:spacing w:val="9"/>
                <w:kern w:val="0"/>
                <w:sz w:val="31"/>
                <w:szCs w:val="31"/>
                <w:lang w:val="en-US" w:eastAsia="zh-CN"/>
              </w:rPr>
              <w:t>优秀博士</w:t>
            </w:r>
          </w:p>
        </w:tc>
        <w:tc>
          <w:tcPr>
            <w:tcW w:w="3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autoSpaceDE/>
              <w:autoSpaceDN/>
              <w:adjustRightInd w:val="0"/>
              <w:snapToGrid w:val="0"/>
              <w:spacing w:after="200" w:line="240" w:lineRule="auto"/>
              <w:jc w:val="both"/>
              <w:textAlignment w:val="center"/>
              <w:rPr>
                <w:rFonts w:hint="eastAsia" w:ascii="仿宋" w:hAnsi="仿宋" w:eastAsia="仿宋" w:cs="仿宋"/>
                <w:snapToGrid w:val="0"/>
                <w:color w:val="000000"/>
                <w:spacing w:val="9"/>
                <w:kern w:val="0"/>
                <w:sz w:val="31"/>
                <w:szCs w:val="31"/>
                <w:lang w:val="en-US" w:eastAsia="zh-CN"/>
              </w:rPr>
            </w:pPr>
            <w:r>
              <w:rPr>
                <w:rFonts w:hint="eastAsia" w:ascii="仿宋" w:hAnsi="仿宋" w:eastAsia="仿宋" w:cs="仿宋"/>
                <w:snapToGrid w:val="0"/>
                <w:color w:val="000000"/>
                <w:spacing w:val="9"/>
                <w:kern w:val="0"/>
                <w:sz w:val="31"/>
                <w:szCs w:val="31"/>
                <w:lang w:val="en-US" w:eastAsia="zh-CN"/>
              </w:rPr>
              <w:t>专业能力突出，熟悉并掌握本学科国际国内前沿的研究状况和研究方法，有一定的教学、科研、管理能力，学术科研业绩较优秀，具有一定的发展潜力，年龄原则上不超过35周岁（重点建设型学科可放宽到40周岁）。</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autoSpaceDE/>
              <w:autoSpaceDN/>
              <w:adjustRightInd w:val="0"/>
              <w:snapToGrid w:val="0"/>
              <w:spacing w:after="200" w:line="240" w:lineRule="auto"/>
              <w:jc w:val="both"/>
              <w:textAlignment w:val="center"/>
              <w:rPr>
                <w:rFonts w:hint="eastAsia" w:ascii="仿宋" w:hAnsi="仿宋" w:eastAsia="仿宋" w:cs="仿宋"/>
                <w:snapToGrid w:val="0"/>
                <w:color w:val="000000"/>
                <w:spacing w:val="9"/>
                <w:kern w:val="0"/>
                <w:sz w:val="31"/>
                <w:szCs w:val="31"/>
                <w:lang w:val="en-US" w:eastAsia="zh-CN"/>
              </w:rPr>
            </w:pPr>
            <w:r>
              <w:rPr>
                <w:rFonts w:hint="eastAsia" w:ascii="仿宋" w:hAnsi="仿宋" w:eastAsia="仿宋" w:cs="仿宋"/>
                <w:snapToGrid w:val="0"/>
                <w:color w:val="auto"/>
                <w:spacing w:val="9"/>
                <w:kern w:val="0"/>
                <w:sz w:val="31"/>
                <w:szCs w:val="31"/>
                <w:lang w:eastAsia="zh-CN"/>
              </w:rPr>
              <w:t>享受“安家费”和“考核后补充安家费”</w:t>
            </w:r>
            <w:r>
              <w:rPr>
                <w:rFonts w:hint="eastAsia" w:ascii="仿宋" w:hAnsi="仿宋" w:eastAsia="仿宋" w:cs="仿宋"/>
                <w:snapToGrid w:val="0"/>
                <w:color w:val="auto"/>
                <w:spacing w:val="9"/>
                <w:kern w:val="0"/>
                <w:sz w:val="31"/>
                <w:szCs w:val="31"/>
              </w:rPr>
              <w:t>两部分</w:t>
            </w:r>
            <w:r>
              <w:rPr>
                <w:rFonts w:hint="eastAsia" w:ascii="仿宋" w:hAnsi="仿宋" w:eastAsia="仿宋" w:cs="仿宋"/>
                <w:snapToGrid w:val="0"/>
                <w:color w:val="auto"/>
                <w:spacing w:val="9"/>
                <w:kern w:val="0"/>
                <w:sz w:val="31"/>
                <w:szCs w:val="31"/>
                <w:lang w:eastAsia="zh-CN"/>
              </w:rPr>
              <w:t>（详见附则）；</w:t>
            </w:r>
            <w:r>
              <w:rPr>
                <w:rFonts w:hint="eastAsia" w:ascii="仿宋" w:hAnsi="仿宋" w:eastAsia="仿宋" w:cs="仿宋"/>
                <w:snapToGrid w:val="0"/>
                <w:color w:val="000000"/>
                <w:spacing w:val="9"/>
                <w:kern w:val="0"/>
                <w:sz w:val="31"/>
                <w:szCs w:val="31"/>
                <w:lang w:val="en-US" w:eastAsia="zh-CN"/>
              </w:rPr>
              <w:t>科研启动费理工科10万，人文社科5万；一次性或分期发放5.4万元的租房补贴；按照500元/月标准发放博士津贴，期限为5年。</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kinsoku/>
              <w:autoSpaceDE/>
              <w:autoSpaceDN/>
              <w:adjustRightInd w:val="0"/>
              <w:snapToGrid w:val="0"/>
              <w:spacing w:after="200" w:line="240" w:lineRule="auto"/>
              <w:jc w:val="both"/>
              <w:textAlignment w:val="center"/>
              <w:rPr>
                <w:rFonts w:hint="eastAsia" w:ascii="仿宋" w:hAnsi="仿宋" w:eastAsia="仿宋" w:cs="仿宋"/>
                <w:snapToGrid w:val="0"/>
                <w:color w:val="000000"/>
                <w:spacing w:val="9"/>
                <w:kern w:val="0"/>
                <w:sz w:val="31"/>
                <w:szCs w:val="31"/>
                <w:lang w:val="en-US" w:eastAsia="zh-CN"/>
              </w:rPr>
            </w:pPr>
            <w:r>
              <w:rPr>
                <w:rFonts w:hint="eastAsia" w:ascii="仿宋" w:hAnsi="仿宋" w:eastAsia="仿宋" w:cs="仿宋"/>
                <w:snapToGrid w:val="0"/>
                <w:color w:val="000000"/>
                <w:spacing w:val="9"/>
                <w:kern w:val="0"/>
                <w:sz w:val="31"/>
                <w:szCs w:val="31"/>
                <w:lang w:val="en-US" w:eastAsia="zh-CN"/>
              </w:rPr>
              <w:t>应聘专职辅导员岗位，须至少在辅导员岗位工作八</w:t>
            </w:r>
            <w:bookmarkStart w:id="0" w:name="_GoBack"/>
            <w:bookmarkEnd w:id="0"/>
            <w:r>
              <w:rPr>
                <w:rFonts w:hint="eastAsia" w:ascii="仿宋" w:hAnsi="仿宋" w:eastAsia="仿宋" w:cs="仿宋"/>
                <w:snapToGrid w:val="0"/>
                <w:color w:val="000000"/>
                <w:spacing w:val="9"/>
                <w:kern w:val="0"/>
                <w:sz w:val="31"/>
                <w:szCs w:val="31"/>
                <w:lang w:val="en-US" w:eastAsia="zh-CN"/>
              </w:rPr>
              <w:t>年。</w:t>
            </w:r>
          </w:p>
        </w:tc>
      </w:tr>
    </w:tbl>
    <w:p>
      <w:pPr>
        <w:widowControl/>
        <w:kinsoku w:val="0"/>
        <w:autoSpaceDE w:val="0"/>
        <w:autoSpaceDN w:val="0"/>
        <w:adjustRightInd w:val="0"/>
        <w:snapToGrid w:val="0"/>
        <w:spacing w:line="264"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64" w:lineRule="auto"/>
        <w:jc w:val="left"/>
        <w:textAlignment w:val="baseline"/>
        <w:rPr>
          <w:rFonts w:ascii="Arial" w:hAnsi="Arial" w:eastAsia="Arial" w:cs="Arial"/>
          <w:snapToGrid w:val="0"/>
          <w:color w:val="000000"/>
          <w:kern w:val="0"/>
          <w:sz w:val="21"/>
          <w:szCs w:val="2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72" w:lineRule="auto"/>
        <w:ind w:left="648" w:leftChars="0" w:right="0" w:rightChars="0"/>
        <w:jc w:val="both"/>
        <w:textAlignment w:val="baseline"/>
        <w:rPr>
          <w:rFonts w:ascii="Arial" w:hAnsi="Arial" w:eastAsia="Arial" w:cs="Arial"/>
          <w:snapToGrid w:val="0"/>
          <w:color w:val="000000"/>
          <w:kern w:val="0"/>
          <w:sz w:val="21"/>
          <w:szCs w:val="21"/>
        </w:rPr>
      </w:pPr>
      <w:r>
        <w:rPr>
          <w:rFonts w:hint="eastAsia" w:ascii="仿宋" w:hAnsi="仿宋" w:eastAsia="仿宋" w:cs="仿宋"/>
          <w:snapToGrid w:val="0"/>
          <w:color w:val="000000"/>
          <w:spacing w:val="9"/>
          <w:kern w:val="0"/>
          <w:sz w:val="31"/>
          <w:szCs w:val="31"/>
          <w:lang w:eastAsia="zh-CN"/>
        </w:rPr>
        <w:t>二、</w:t>
      </w:r>
      <w:r>
        <w:rPr>
          <w:rFonts w:ascii="仿宋" w:hAnsi="仿宋" w:eastAsia="仿宋" w:cs="仿宋"/>
          <w:snapToGrid w:val="0"/>
          <w:color w:val="000000"/>
          <w:spacing w:val="9"/>
          <w:kern w:val="0"/>
          <w:sz w:val="31"/>
          <w:szCs w:val="31"/>
        </w:rPr>
        <w:t>附则</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ind w:right="0" w:rightChars="0" w:firstLine="656" w:firstLineChars="200"/>
        <w:jc w:val="both"/>
        <w:textAlignment w:val="baseline"/>
        <w:rPr>
          <w:rFonts w:hint="eastAsia" w:ascii="仿宋" w:hAnsi="仿宋" w:eastAsia="仿宋" w:cs="仿宋"/>
          <w:b w:val="0"/>
          <w:bCs w:val="0"/>
          <w:snapToGrid w:val="0"/>
          <w:color w:val="auto"/>
          <w:spacing w:val="9"/>
          <w:kern w:val="0"/>
          <w:sz w:val="31"/>
          <w:szCs w:val="31"/>
          <w:lang w:eastAsia="zh-CN"/>
        </w:rPr>
      </w:pPr>
      <w:r>
        <w:rPr>
          <w:rFonts w:hint="eastAsia" w:ascii="仿宋" w:hAnsi="仿宋" w:eastAsia="仿宋" w:cs="仿宋"/>
          <w:b w:val="0"/>
          <w:bCs w:val="0"/>
          <w:snapToGrid w:val="0"/>
          <w:color w:val="auto"/>
          <w:spacing w:val="9"/>
          <w:kern w:val="0"/>
          <w:sz w:val="31"/>
          <w:szCs w:val="31"/>
          <w:highlight w:val="none"/>
          <w:lang w:eastAsia="zh-CN"/>
        </w:rPr>
        <w:t>以上标准适用于教学、科研、辅导员岗位，不含管理、教辅岗位</w:t>
      </w:r>
      <w:r>
        <w:rPr>
          <w:rFonts w:hint="eastAsia" w:ascii="仿宋" w:hAnsi="仿宋" w:eastAsia="仿宋" w:cs="仿宋"/>
          <w:b w:val="0"/>
          <w:bCs w:val="0"/>
          <w:snapToGrid w:val="0"/>
          <w:color w:val="auto"/>
          <w:spacing w:val="9"/>
          <w:kern w:val="0"/>
          <w:sz w:val="31"/>
          <w:szCs w:val="31"/>
          <w:lang w:eastAsia="zh-CN"/>
        </w:rPr>
        <w:t>。</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ind w:right="0" w:rightChars="0" w:firstLine="656" w:firstLineChars="200"/>
        <w:jc w:val="both"/>
        <w:textAlignment w:val="baseline"/>
        <w:rPr>
          <w:rFonts w:hint="eastAsia" w:ascii="仿宋" w:hAnsi="仿宋" w:eastAsia="仿宋" w:cs="仿宋"/>
          <w:snapToGrid w:val="0"/>
          <w:color w:val="auto"/>
          <w:spacing w:val="9"/>
          <w:kern w:val="0"/>
          <w:sz w:val="31"/>
          <w:szCs w:val="31"/>
          <w:lang w:eastAsia="zh-CN"/>
        </w:rPr>
      </w:pPr>
      <w:r>
        <w:rPr>
          <w:rFonts w:hint="eastAsia" w:ascii="仿宋" w:hAnsi="仿宋" w:eastAsia="仿宋" w:cs="仿宋"/>
          <w:snapToGrid w:val="0"/>
          <w:color w:val="auto"/>
          <w:spacing w:val="9"/>
          <w:kern w:val="0"/>
          <w:sz w:val="31"/>
          <w:szCs w:val="31"/>
        </w:rPr>
        <w:t>引进人才各项待遇均为</w:t>
      </w:r>
      <w:r>
        <w:rPr>
          <w:rFonts w:hint="eastAsia" w:ascii="仿宋" w:hAnsi="仿宋" w:eastAsia="仿宋" w:cs="仿宋"/>
          <w:b w:val="0"/>
          <w:bCs w:val="0"/>
          <w:snapToGrid w:val="0"/>
          <w:color w:val="auto"/>
          <w:spacing w:val="9"/>
          <w:kern w:val="0"/>
          <w:sz w:val="31"/>
          <w:szCs w:val="31"/>
          <w:lang w:eastAsia="zh-CN"/>
        </w:rPr>
        <w:t>税后</w:t>
      </w:r>
      <w:r>
        <w:rPr>
          <w:rFonts w:hint="eastAsia" w:ascii="仿宋" w:hAnsi="仿宋" w:eastAsia="仿宋" w:cs="仿宋"/>
          <w:snapToGrid w:val="0"/>
          <w:color w:val="auto"/>
          <w:spacing w:val="9"/>
          <w:kern w:val="0"/>
          <w:sz w:val="31"/>
          <w:szCs w:val="31"/>
        </w:rPr>
        <w:t>金额。</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ind w:right="0" w:rightChars="0" w:firstLine="656" w:firstLineChars="200"/>
        <w:jc w:val="both"/>
        <w:textAlignment w:val="baseline"/>
        <w:rPr>
          <w:rFonts w:hint="eastAsia" w:ascii="仿宋" w:hAnsi="仿宋" w:eastAsia="仿宋" w:cs="仿宋"/>
          <w:snapToGrid w:val="0"/>
          <w:color w:val="auto"/>
          <w:spacing w:val="9"/>
          <w:kern w:val="0"/>
          <w:sz w:val="31"/>
          <w:szCs w:val="31"/>
          <w:lang w:eastAsia="zh-CN"/>
        </w:rPr>
      </w:pPr>
      <w:r>
        <w:rPr>
          <w:rFonts w:hint="eastAsia" w:ascii="仿宋" w:hAnsi="仿宋" w:eastAsia="仿宋" w:cs="仿宋"/>
          <w:snapToGrid w:val="0"/>
          <w:color w:val="auto"/>
          <w:spacing w:val="9"/>
          <w:kern w:val="0"/>
          <w:sz w:val="31"/>
          <w:szCs w:val="31"/>
        </w:rPr>
        <w:t>优秀博士安家费</w:t>
      </w:r>
      <w:r>
        <w:rPr>
          <w:rFonts w:hint="eastAsia" w:ascii="仿宋" w:hAnsi="仿宋" w:eastAsia="仿宋" w:cs="仿宋"/>
          <w:snapToGrid w:val="0"/>
          <w:color w:val="auto"/>
          <w:spacing w:val="9"/>
          <w:kern w:val="0"/>
          <w:sz w:val="31"/>
          <w:szCs w:val="31"/>
          <w:lang w:eastAsia="zh-CN"/>
        </w:rPr>
        <w:t>综合考虑入职时同行评价以及入职后三年内综合业绩能力考核后确定，由“安家费”和“补充安家费”</w:t>
      </w:r>
      <w:r>
        <w:rPr>
          <w:rFonts w:hint="eastAsia" w:ascii="仿宋" w:hAnsi="仿宋" w:eastAsia="仿宋" w:cs="仿宋"/>
          <w:snapToGrid w:val="0"/>
          <w:color w:val="auto"/>
          <w:spacing w:val="9"/>
          <w:kern w:val="0"/>
          <w:sz w:val="31"/>
          <w:szCs w:val="31"/>
        </w:rPr>
        <w:t>两部分</w:t>
      </w:r>
      <w:r>
        <w:rPr>
          <w:rFonts w:hint="eastAsia" w:ascii="仿宋" w:hAnsi="仿宋" w:eastAsia="仿宋" w:cs="仿宋"/>
          <w:snapToGrid w:val="0"/>
          <w:color w:val="auto"/>
          <w:spacing w:val="9"/>
          <w:kern w:val="0"/>
          <w:sz w:val="31"/>
          <w:szCs w:val="31"/>
          <w:lang w:eastAsia="zh-CN"/>
        </w:rPr>
        <w:t>构成。安家费：学校聘任时由学校组织同行评价后安家费按</w:t>
      </w:r>
      <w:r>
        <w:rPr>
          <w:rFonts w:hint="eastAsia" w:ascii="仿宋" w:hAnsi="仿宋" w:eastAsia="仿宋" w:cs="仿宋"/>
          <w:snapToGrid w:val="0"/>
          <w:color w:val="auto"/>
          <w:spacing w:val="9"/>
          <w:kern w:val="0"/>
          <w:sz w:val="31"/>
          <w:szCs w:val="31"/>
          <w:lang w:val="en-US" w:eastAsia="zh-CN"/>
        </w:rPr>
        <w:t>5万、10</w:t>
      </w:r>
      <w:r>
        <w:rPr>
          <w:rFonts w:hint="eastAsia" w:ascii="仿宋" w:hAnsi="仿宋" w:eastAsia="仿宋" w:cs="仿宋"/>
          <w:snapToGrid w:val="0"/>
          <w:color w:val="auto"/>
          <w:spacing w:val="9"/>
          <w:kern w:val="0"/>
          <w:sz w:val="31"/>
          <w:szCs w:val="31"/>
          <w:lang w:eastAsia="zh-CN"/>
        </w:rPr>
        <w:t>万元、2</w:t>
      </w:r>
      <w:r>
        <w:rPr>
          <w:rFonts w:hint="eastAsia" w:ascii="仿宋" w:hAnsi="仿宋" w:eastAsia="仿宋" w:cs="仿宋"/>
          <w:snapToGrid w:val="0"/>
          <w:color w:val="auto"/>
          <w:spacing w:val="9"/>
          <w:kern w:val="0"/>
          <w:sz w:val="31"/>
          <w:szCs w:val="31"/>
          <w:lang w:val="en-US" w:eastAsia="zh-CN"/>
        </w:rPr>
        <w:t>0</w:t>
      </w:r>
      <w:r>
        <w:rPr>
          <w:rFonts w:hint="eastAsia" w:ascii="仿宋" w:hAnsi="仿宋" w:eastAsia="仿宋" w:cs="仿宋"/>
          <w:snapToGrid w:val="0"/>
          <w:color w:val="auto"/>
          <w:spacing w:val="9"/>
          <w:kern w:val="0"/>
          <w:sz w:val="31"/>
          <w:szCs w:val="31"/>
          <w:lang w:eastAsia="zh-CN"/>
        </w:rPr>
        <w:t>万元、</w:t>
      </w:r>
      <w:r>
        <w:rPr>
          <w:rFonts w:hint="eastAsia" w:ascii="仿宋" w:hAnsi="仿宋" w:eastAsia="仿宋" w:cs="仿宋"/>
          <w:snapToGrid w:val="0"/>
          <w:color w:val="auto"/>
          <w:spacing w:val="9"/>
          <w:kern w:val="0"/>
          <w:sz w:val="31"/>
          <w:szCs w:val="31"/>
          <w:lang w:val="en-US" w:eastAsia="zh-CN"/>
        </w:rPr>
        <w:t>30</w:t>
      </w:r>
      <w:r>
        <w:rPr>
          <w:rFonts w:hint="eastAsia" w:ascii="仿宋" w:hAnsi="仿宋" w:eastAsia="仿宋" w:cs="仿宋"/>
          <w:snapToGrid w:val="0"/>
          <w:color w:val="auto"/>
          <w:spacing w:val="9"/>
          <w:kern w:val="0"/>
          <w:sz w:val="31"/>
          <w:szCs w:val="31"/>
          <w:lang w:eastAsia="zh-CN"/>
        </w:rPr>
        <w:t>万元</w:t>
      </w:r>
      <w:r>
        <w:rPr>
          <w:rFonts w:hint="eastAsia" w:ascii="仿宋" w:hAnsi="仿宋" w:eastAsia="仿宋" w:cs="仿宋"/>
          <w:snapToGrid w:val="0"/>
          <w:color w:val="auto"/>
          <w:spacing w:val="9"/>
          <w:kern w:val="0"/>
          <w:sz w:val="31"/>
          <w:szCs w:val="31"/>
          <w:lang w:val="en-US" w:eastAsia="zh-CN"/>
        </w:rPr>
        <w:t>四</w:t>
      </w:r>
      <w:r>
        <w:rPr>
          <w:rFonts w:hint="eastAsia" w:ascii="仿宋" w:hAnsi="仿宋" w:eastAsia="仿宋" w:cs="仿宋"/>
          <w:snapToGrid w:val="0"/>
          <w:color w:val="auto"/>
          <w:spacing w:val="9"/>
          <w:kern w:val="0"/>
          <w:sz w:val="31"/>
          <w:szCs w:val="31"/>
          <w:lang w:eastAsia="zh-CN"/>
        </w:rPr>
        <w:t>个档次确定；补充安家费：入职后</w:t>
      </w:r>
      <w:r>
        <w:rPr>
          <w:rFonts w:hint="eastAsia" w:ascii="仿宋" w:hAnsi="仿宋" w:eastAsia="仿宋" w:cs="仿宋"/>
          <w:snapToGrid w:val="0"/>
          <w:color w:val="auto"/>
          <w:spacing w:val="9"/>
          <w:kern w:val="0"/>
          <w:sz w:val="31"/>
          <w:szCs w:val="31"/>
          <w:lang w:val="en-US" w:eastAsia="zh-CN"/>
        </w:rPr>
        <w:t>三</w:t>
      </w:r>
      <w:r>
        <w:rPr>
          <w:rFonts w:hint="eastAsia" w:ascii="仿宋" w:hAnsi="仿宋" w:eastAsia="仿宋" w:cs="仿宋"/>
          <w:snapToGrid w:val="0"/>
          <w:color w:val="auto"/>
          <w:spacing w:val="9"/>
          <w:kern w:val="0"/>
          <w:sz w:val="31"/>
          <w:szCs w:val="31"/>
          <w:lang w:eastAsia="zh-CN"/>
        </w:rPr>
        <w:t>年内在本学科专业取得的综合业绩能力经学校组织的同行评价具有一定水平和影响力的，可按5万元、</w:t>
      </w:r>
      <w:r>
        <w:rPr>
          <w:rFonts w:hint="eastAsia" w:ascii="仿宋" w:hAnsi="仿宋" w:eastAsia="仿宋" w:cs="仿宋"/>
          <w:snapToGrid w:val="0"/>
          <w:color w:val="auto"/>
          <w:spacing w:val="9"/>
          <w:kern w:val="0"/>
          <w:sz w:val="31"/>
          <w:szCs w:val="31"/>
          <w:lang w:val="en-US" w:eastAsia="zh-CN"/>
        </w:rPr>
        <w:t>10</w:t>
      </w:r>
      <w:r>
        <w:rPr>
          <w:rFonts w:hint="eastAsia" w:ascii="仿宋" w:hAnsi="仿宋" w:eastAsia="仿宋" w:cs="仿宋"/>
          <w:snapToGrid w:val="0"/>
          <w:color w:val="auto"/>
          <w:spacing w:val="9"/>
          <w:kern w:val="0"/>
          <w:sz w:val="31"/>
          <w:szCs w:val="31"/>
          <w:lang w:eastAsia="zh-CN"/>
        </w:rPr>
        <w:t>万元、</w:t>
      </w:r>
      <w:r>
        <w:rPr>
          <w:rFonts w:hint="eastAsia" w:ascii="仿宋" w:hAnsi="仿宋" w:eastAsia="仿宋" w:cs="仿宋"/>
          <w:snapToGrid w:val="0"/>
          <w:color w:val="auto"/>
          <w:spacing w:val="9"/>
          <w:kern w:val="0"/>
          <w:sz w:val="31"/>
          <w:szCs w:val="31"/>
          <w:lang w:val="en-US" w:eastAsia="zh-CN"/>
        </w:rPr>
        <w:t>20</w:t>
      </w:r>
      <w:r>
        <w:rPr>
          <w:rFonts w:hint="eastAsia" w:ascii="仿宋" w:hAnsi="仿宋" w:eastAsia="仿宋" w:cs="仿宋"/>
          <w:snapToGrid w:val="0"/>
          <w:color w:val="auto"/>
          <w:spacing w:val="9"/>
          <w:kern w:val="0"/>
          <w:sz w:val="31"/>
          <w:szCs w:val="31"/>
          <w:lang w:eastAsia="zh-CN"/>
        </w:rPr>
        <w:t>万元</w:t>
      </w:r>
      <w:r>
        <w:rPr>
          <w:rFonts w:hint="eastAsia" w:ascii="仿宋" w:hAnsi="仿宋" w:eastAsia="仿宋" w:cs="仿宋"/>
          <w:snapToGrid w:val="0"/>
          <w:color w:val="auto"/>
          <w:spacing w:val="9"/>
          <w:kern w:val="0"/>
          <w:sz w:val="31"/>
          <w:szCs w:val="31"/>
          <w:lang w:val="en-US" w:eastAsia="zh-CN"/>
        </w:rPr>
        <w:t>三</w:t>
      </w:r>
      <w:r>
        <w:rPr>
          <w:rFonts w:hint="eastAsia" w:ascii="仿宋" w:hAnsi="仿宋" w:eastAsia="仿宋" w:cs="仿宋"/>
          <w:snapToGrid w:val="0"/>
          <w:color w:val="auto"/>
          <w:spacing w:val="9"/>
          <w:kern w:val="0"/>
          <w:sz w:val="31"/>
          <w:szCs w:val="31"/>
          <w:lang w:eastAsia="zh-CN"/>
        </w:rPr>
        <w:t>个标准补充安家费，考核未达基本要求的不增加安家费。</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ind w:right="0" w:rightChars="0" w:firstLine="656" w:firstLineChars="200"/>
        <w:jc w:val="both"/>
        <w:textAlignment w:val="baseline"/>
        <w:rPr>
          <w:rFonts w:ascii="仿宋" w:hAnsi="仿宋" w:eastAsia="仿宋" w:cs="仿宋"/>
          <w:snapToGrid w:val="0"/>
          <w:color w:val="000000" w:themeColor="text1"/>
          <w:spacing w:val="9"/>
          <w:kern w:val="0"/>
          <w:sz w:val="31"/>
          <w:szCs w:val="31"/>
          <w:highlight w:val="none"/>
          <w14:textFill>
            <w14:solidFill>
              <w14:schemeClr w14:val="tx1"/>
            </w14:solidFill>
          </w14:textFill>
        </w:rPr>
      </w:pPr>
      <w:r>
        <w:rPr>
          <w:rFonts w:hint="eastAsia" w:ascii="仿宋" w:hAnsi="仿宋" w:eastAsia="仿宋" w:cs="仿宋"/>
          <w:snapToGrid w:val="0"/>
          <w:color w:val="000000"/>
          <w:spacing w:val="9"/>
          <w:kern w:val="0"/>
          <w:sz w:val="31"/>
          <w:szCs w:val="31"/>
          <w:lang w:val="en-US" w:eastAsia="zh-CN"/>
        </w:rPr>
        <w:t>实行“一人一策”的引进人才按签订的相关待遇协议履行。其他</w:t>
      </w:r>
      <w:r>
        <w:rPr>
          <w:rFonts w:hint="eastAsia" w:ascii="仿宋" w:hAnsi="仿宋" w:eastAsia="仿宋" w:cs="仿宋"/>
          <w:snapToGrid w:val="0"/>
          <w:color w:val="000000" w:themeColor="text1"/>
          <w:spacing w:val="9"/>
          <w:kern w:val="0"/>
          <w:sz w:val="31"/>
          <w:szCs w:val="31"/>
          <w:highlight w:val="none"/>
          <w14:textFill>
            <w14:solidFill>
              <w14:schemeClr w14:val="tx1"/>
            </w14:solidFill>
          </w14:textFill>
        </w:rPr>
        <w:t>符合202</w:t>
      </w:r>
      <w:r>
        <w:rPr>
          <w:rFonts w:hint="eastAsia" w:ascii="仿宋" w:hAnsi="仿宋" w:eastAsia="仿宋" w:cs="仿宋"/>
          <w:snapToGrid w:val="0"/>
          <w:color w:val="000000" w:themeColor="text1"/>
          <w:spacing w:val="9"/>
          <w:kern w:val="0"/>
          <w:sz w:val="31"/>
          <w:szCs w:val="31"/>
          <w:highlight w:val="none"/>
          <w:lang w:val="en-US" w:eastAsia="zh-CN"/>
          <w14:textFill>
            <w14:solidFill>
              <w14:schemeClr w14:val="tx1"/>
            </w14:solidFill>
          </w14:textFill>
        </w:rPr>
        <w:t>4</w:t>
      </w:r>
      <w:r>
        <w:rPr>
          <w:rFonts w:hint="eastAsia" w:ascii="仿宋" w:hAnsi="仿宋" w:eastAsia="仿宋" w:cs="仿宋"/>
          <w:snapToGrid w:val="0"/>
          <w:color w:val="000000" w:themeColor="text1"/>
          <w:spacing w:val="9"/>
          <w:kern w:val="0"/>
          <w:sz w:val="31"/>
          <w:szCs w:val="31"/>
          <w:highlight w:val="none"/>
          <w14:textFill>
            <w14:solidFill>
              <w14:schemeClr w14:val="tx1"/>
            </w14:solidFill>
          </w14:textFill>
        </w:rPr>
        <w:t>年招聘条件的人员，入职后纳入我校的正式事业编制管理</w:t>
      </w:r>
      <w:r>
        <w:rPr>
          <w:rFonts w:hint="eastAsia" w:ascii="仿宋" w:hAnsi="仿宋" w:eastAsia="仿宋" w:cs="仿宋"/>
          <w:snapToGrid w:val="0"/>
          <w:color w:val="000000" w:themeColor="text1"/>
          <w:spacing w:val="9"/>
          <w:kern w:val="0"/>
          <w:sz w:val="31"/>
          <w:szCs w:val="31"/>
          <w:highlight w:val="none"/>
          <w:lang w:eastAsia="zh-CN"/>
          <w14:textFill>
            <w14:solidFill>
              <w14:schemeClr w14:val="tx1"/>
            </w14:solidFill>
          </w14:textFill>
        </w:rPr>
        <w:t>，</w:t>
      </w:r>
      <w:r>
        <w:rPr>
          <w:rFonts w:hint="eastAsia" w:ascii="仿宋" w:hAnsi="仿宋" w:eastAsia="仿宋" w:cs="仿宋"/>
          <w:snapToGrid w:val="0"/>
          <w:color w:val="000000" w:themeColor="text1"/>
          <w:spacing w:val="9"/>
          <w:kern w:val="0"/>
          <w:sz w:val="31"/>
          <w:szCs w:val="31"/>
          <w:highlight w:val="none"/>
          <w14:textFill>
            <w14:solidFill>
              <w14:schemeClr w14:val="tx1"/>
            </w14:solidFill>
          </w14:textFill>
        </w:rPr>
        <w:t>工资执行河北省和学校岗位绩效工资制度。</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right="0" w:rightChars="0" w:firstLine="656" w:firstLineChars="200"/>
        <w:jc w:val="both"/>
        <w:textAlignment w:val="baseline"/>
        <w:rPr>
          <w:rFonts w:hint="default" w:ascii="仿宋" w:hAnsi="仿宋" w:eastAsia="仿宋" w:cs="仿宋"/>
          <w:snapToGrid w:val="0"/>
          <w:color w:val="000000" w:themeColor="text1"/>
          <w:spacing w:val="9"/>
          <w:kern w:val="0"/>
          <w:sz w:val="31"/>
          <w:szCs w:val="31"/>
          <w:highlight w:val="none"/>
          <w:lang w:val="en-US" w:eastAsia="zh-CN"/>
          <w14:textFill>
            <w14:solidFill>
              <w14:schemeClr w14:val="tx1"/>
            </w14:solidFill>
          </w14:textFill>
        </w:rPr>
      </w:pPr>
      <w:r>
        <w:rPr>
          <w:rFonts w:hint="eastAsia" w:ascii="仿宋" w:hAnsi="仿宋" w:eastAsia="仿宋" w:cs="仿宋"/>
          <w:snapToGrid w:val="0"/>
          <w:color w:val="000000" w:themeColor="text1"/>
          <w:spacing w:val="9"/>
          <w:kern w:val="0"/>
          <w:sz w:val="31"/>
          <w:szCs w:val="31"/>
          <w:highlight w:val="none"/>
          <w:lang w:eastAsia="zh-CN"/>
          <w14:textFill>
            <w14:solidFill>
              <w14:schemeClr w14:val="tx1"/>
            </w14:solidFill>
          </w14:textFill>
        </w:rPr>
        <w:t>（</w:t>
      </w:r>
      <w:r>
        <w:rPr>
          <w:rFonts w:hint="eastAsia" w:ascii="仿宋" w:hAnsi="仿宋" w:eastAsia="仿宋" w:cs="仿宋"/>
          <w:snapToGrid w:val="0"/>
          <w:color w:val="000000" w:themeColor="text1"/>
          <w:spacing w:val="9"/>
          <w:kern w:val="0"/>
          <w:sz w:val="31"/>
          <w:szCs w:val="31"/>
          <w:highlight w:val="none"/>
          <w:lang w:val="en-US" w:eastAsia="zh-CN"/>
          <w14:textFill>
            <w14:solidFill>
              <w14:schemeClr w14:val="tx1"/>
            </w14:solidFill>
          </w14:textFill>
        </w:rPr>
        <w:t>五</w:t>
      </w:r>
      <w:r>
        <w:rPr>
          <w:rFonts w:hint="eastAsia" w:ascii="仿宋" w:hAnsi="仿宋" w:eastAsia="仿宋" w:cs="仿宋"/>
          <w:snapToGrid w:val="0"/>
          <w:color w:val="000000" w:themeColor="text1"/>
          <w:spacing w:val="9"/>
          <w:kern w:val="0"/>
          <w:sz w:val="31"/>
          <w:szCs w:val="31"/>
          <w:highlight w:val="none"/>
          <w:lang w:eastAsia="zh-CN"/>
          <w14:textFill>
            <w14:solidFill>
              <w14:schemeClr w14:val="tx1"/>
            </w14:solidFill>
          </w14:textFill>
        </w:rPr>
        <w:t>）</w:t>
      </w:r>
      <w:r>
        <w:rPr>
          <w:rFonts w:hint="eastAsia" w:ascii="仿宋" w:hAnsi="仿宋" w:eastAsia="仿宋" w:cs="仿宋"/>
          <w:snapToGrid w:val="0"/>
          <w:color w:val="000000" w:themeColor="text1"/>
          <w:spacing w:val="9"/>
          <w:kern w:val="0"/>
          <w:sz w:val="31"/>
          <w:szCs w:val="31"/>
          <w:highlight w:val="none"/>
          <w:lang w:val="en-US" w:eastAsia="zh-CN"/>
          <w14:textFill>
            <w14:solidFill>
              <w14:schemeClr w14:val="tx1"/>
            </w14:solidFill>
          </w14:textFill>
        </w:rPr>
        <w:t>管理、教辅岗位不享有“安家费”、“考核后补充安家费”、科研启动费和租房补贴待遇。</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right="0" w:rightChars="0" w:firstLine="656" w:firstLineChars="200"/>
        <w:jc w:val="both"/>
        <w:textAlignment w:val="baseline"/>
      </w:pPr>
      <w:r>
        <w:rPr>
          <w:rFonts w:hint="eastAsia" w:ascii="仿宋" w:hAnsi="仿宋" w:eastAsia="仿宋" w:cs="仿宋"/>
          <w:snapToGrid w:val="0"/>
          <w:color w:val="000000" w:themeColor="text1"/>
          <w:spacing w:val="9"/>
          <w:kern w:val="0"/>
          <w:sz w:val="31"/>
          <w:szCs w:val="31"/>
          <w:highlight w:val="none"/>
          <w:lang w:eastAsia="zh-CN"/>
          <w14:textFill>
            <w14:solidFill>
              <w14:schemeClr w14:val="tx1"/>
            </w14:solidFill>
          </w14:textFill>
        </w:rPr>
        <w:t>（</w:t>
      </w:r>
      <w:r>
        <w:rPr>
          <w:rFonts w:hint="eastAsia" w:ascii="仿宋" w:hAnsi="仿宋" w:eastAsia="仿宋" w:cs="仿宋"/>
          <w:snapToGrid w:val="0"/>
          <w:color w:val="000000" w:themeColor="text1"/>
          <w:spacing w:val="9"/>
          <w:kern w:val="0"/>
          <w:sz w:val="31"/>
          <w:szCs w:val="31"/>
          <w:highlight w:val="none"/>
          <w:lang w:val="en-US" w:eastAsia="zh-CN"/>
          <w14:textFill>
            <w14:solidFill>
              <w14:schemeClr w14:val="tx1"/>
            </w14:solidFill>
          </w14:textFill>
        </w:rPr>
        <w:t>六</w:t>
      </w:r>
      <w:r>
        <w:rPr>
          <w:rFonts w:hint="eastAsia" w:ascii="仿宋" w:hAnsi="仿宋" w:eastAsia="仿宋" w:cs="仿宋"/>
          <w:snapToGrid w:val="0"/>
          <w:color w:val="000000" w:themeColor="text1"/>
          <w:spacing w:val="9"/>
          <w:kern w:val="0"/>
          <w:sz w:val="31"/>
          <w:szCs w:val="31"/>
          <w:highlight w:val="none"/>
          <w:lang w:eastAsia="zh-CN"/>
          <w14:textFill>
            <w14:solidFill>
              <w14:schemeClr w14:val="tx1"/>
            </w14:solidFill>
          </w14:textFill>
        </w:rPr>
        <w:t>）此待遇规定自发布之日起执行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940E1D"/>
    <w:multiLevelType w:val="singleLevel"/>
    <w:tmpl w:val="AD940E1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1ODcxODg1NzQzMDU5ZTgyNTA2Y2ZiMTJkMTA1NDcifQ=="/>
  </w:docVars>
  <w:rsids>
    <w:rsidRoot w:val="00000000"/>
    <w:rsid w:val="028963E4"/>
    <w:rsid w:val="029D518A"/>
    <w:rsid w:val="02C93E8A"/>
    <w:rsid w:val="037757DA"/>
    <w:rsid w:val="03EE7407"/>
    <w:rsid w:val="064C314F"/>
    <w:rsid w:val="08C77146"/>
    <w:rsid w:val="09297499"/>
    <w:rsid w:val="09D85C82"/>
    <w:rsid w:val="0A3512E6"/>
    <w:rsid w:val="0A4F2CD5"/>
    <w:rsid w:val="0B132CCF"/>
    <w:rsid w:val="0BFF0E1E"/>
    <w:rsid w:val="0DB6569D"/>
    <w:rsid w:val="12863E8D"/>
    <w:rsid w:val="129D5376"/>
    <w:rsid w:val="14F34D4B"/>
    <w:rsid w:val="15255FB7"/>
    <w:rsid w:val="1575625C"/>
    <w:rsid w:val="15AE474A"/>
    <w:rsid w:val="16FD0741"/>
    <w:rsid w:val="17E83B3E"/>
    <w:rsid w:val="19B923D5"/>
    <w:rsid w:val="1B334DD5"/>
    <w:rsid w:val="1CEA7DA2"/>
    <w:rsid w:val="1FE16BA6"/>
    <w:rsid w:val="233F2D2A"/>
    <w:rsid w:val="25CC3AC9"/>
    <w:rsid w:val="25EC1960"/>
    <w:rsid w:val="27AD60AA"/>
    <w:rsid w:val="29924600"/>
    <w:rsid w:val="2A6805CA"/>
    <w:rsid w:val="2A744904"/>
    <w:rsid w:val="2B3D7E18"/>
    <w:rsid w:val="2E5B4145"/>
    <w:rsid w:val="2EB1792B"/>
    <w:rsid w:val="2ECC007A"/>
    <w:rsid w:val="2F2114AB"/>
    <w:rsid w:val="33040F0B"/>
    <w:rsid w:val="34955F77"/>
    <w:rsid w:val="358A154C"/>
    <w:rsid w:val="35F2533D"/>
    <w:rsid w:val="36E22E17"/>
    <w:rsid w:val="3AF37CD7"/>
    <w:rsid w:val="3C6678F2"/>
    <w:rsid w:val="3CEB6171"/>
    <w:rsid w:val="3E5E50DB"/>
    <w:rsid w:val="3F3A34CB"/>
    <w:rsid w:val="40560360"/>
    <w:rsid w:val="40C60F58"/>
    <w:rsid w:val="41052DF6"/>
    <w:rsid w:val="41540BA5"/>
    <w:rsid w:val="42FA5157"/>
    <w:rsid w:val="48B30830"/>
    <w:rsid w:val="496B0622"/>
    <w:rsid w:val="497B48FF"/>
    <w:rsid w:val="4C6B00A8"/>
    <w:rsid w:val="4FFD1A9A"/>
    <w:rsid w:val="5250758A"/>
    <w:rsid w:val="53370970"/>
    <w:rsid w:val="534B034C"/>
    <w:rsid w:val="555E72EA"/>
    <w:rsid w:val="565753CA"/>
    <w:rsid w:val="577B076B"/>
    <w:rsid w:val="5A365757"/>
    <w:rsid w:val="5D3E4391"/>
    <w:rsid w:val="5DEC0786"/>
    <w:rsid w:val="5F221E14"/>
    <w:rsid w:val="63534BBD"/>
    <w:rsid w:val="63D7141F"/>
    <w:rsid w:val="64400CD2"/>
    <w:rsid w:val="671B05F7"/>
    <w:rsid w:val="6821425E"/>
    <w:rsid w:val="6841286F"/>
    <w:rsid w:val="6865742B"/>
    <w:rsid w:val="688A0B0D"/>
    <w:rsid w:val="692844C7"/>
    <w:rsid w:val="69666B2E"/>
    <w:rsid w:val="69D87020"/>
    <w:rsid w:val="6E364A0C"/>
    <w:rsid w:val="6F225F92"/>
    <w:rsid w:val="6FA541E0"/>
    <w:rsid w:val="704057EC"/>
    <w:rsid w:val="70816986"/>
    <w:rsid w:val="77BC4152"/>
    <w:rsid w:val="786144AC"/>
    <w:rsid w:val="7AA27FAA"/>
    <w:rsid w:val="7C6012E8"/>
    <w:rsid w:val="7F983581"/>
    <w:rsid w:val="7FC44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1046</Words>
  <Characters>1067</Characters>
  <Lines>0</Lines>
  <Paragraphs>0</Paragraphs>
  <TotalTime>1</TotalTime>
  <ScaleCrop>false</ScaleCrop>
  <LinksUpToDate>false</LinksUpToDate>
  <CharactersWithSpaces>1068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802</dc:creator>
  <cp:lastModifiedBy>小诗</cp:lastModifiedBy>
  <cp:lastPrinted>2024-03-06T09:37:00Z</cp:lastPrinted>
  <dcterms:modified xsi:type="dcterms:W3CDTF">2024-03-07T05:24:11Z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F2C78346E1B84E2F8B2D384699F5CA53</vt:lpwstr>
  </property>
</Properties>
</file>