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-20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w w:val="9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5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52"/>
        </w:rPr>
        <w:t>年湘西自治州教育和体育局内设直属管理事业单位公开选调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52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90"/>
          <w:sz w:val="44"/>
          <w:szCs w:val="52"/>
        </w:rPr>
        <w:t>人员考生笔试原始成绩</w:t>
      </w:r>
      <w:bookmarkEnd w:id="0"/>
    </w:p>
    <w:p>
      <w:pPr>
        <w:jc w:val="center"/>
        <w:rPr>
          <w:rFonts w:hint="default" w:asciiTheme="minorAscii" w:hAnsiTheme="minorAscii" w:eastAsiaTheme="minorEastAsia"/>
          <w:b/>
          <w:bCs/>
          <w:spacing w:val="-20"/>
          <w:w w:val="90"/>
          <w:sz w:val="44"/>
          <w:szCs w:val="5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2014JT001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教育管理（1）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82.8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2014JT002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教育管理（1）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82.4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2014JT003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教育管理（2）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2014JT004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教育管理（2）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75.8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2014JT005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教育管理（2）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77.8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44"/>
                <w:szCs w:val="52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YWRlMTM0MzI2NzU2Mzk3MDkzMDVkYzA1Y2NjMzkifQ=="/>
  </w:docVars>
  <w:rsids>
    <w:rsidRoot w:val="1A210C80"/>
    <w:rsid w:val="1A210C80"/>
    <w:rsid w:val="2ED300EA"/>
    <w:rsid w:val="4C4D4531"/>
    <w:rsid w:val="7AE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2024-03-25T16:55:00Z</dcterms:created>
  <dc:creator>企业用户_519730716</dc:creator>
  <cp:lastModifiedBy>电饭锅</cp:lastModifiedBy>
  <cp:lastPrinted>2024-03-25T18:01:00Z</cp:lastPrinted>
  <dcterms:modified xsi:type="dcterms:W3CDTF">2024-03-25T11:04:44Z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C39FFBDE63F642B2BCA919C85F0DC2B8_13</vt:lpwstr>
  </property>
</Properties>
</file>