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附件：</w:t>
      </w:r>
    </w:p>
    <w:p>
      <w:pPr>
        <w:pStyle w:val="4"/>
        <w:keepNext w:val="0"/>
        <w:keepLines w:val="0"/>
        <w:widowControl/>
        <w:suppressLineNumbers w:val="0"/>
        <w:jc w:val="center"/>
        <w:rPr>
          <w:rFonts w:hint="default" w:ascii="仿宋_GB2312" w:hAnsi="仿宋_GB2312" w:eastAsia="仿宋_GB2312" w:cs="仿宋_GB2312"/>
          <w:b/>
          <w:bCs w:val="0"/>
          <w:spacing w:val="-20"/>
          <w:sz w:val="44"/>
          <w:szCs w:val="44"/>
          <w:lang w:val="en-US" w:eastAsia="zh-CN"/>
        </w:rPr>
      </w:pPr>
      <w:r>
        <w:rPr>
          <w:b/>
          <w:bCs/>
          <w:sz w:val="36"/>
          <w:szCs w:val="36"/>
        </w:rPr>
        <w:t>漳州台商投资区产业发展集团有限公司关于2024年度专业管理人员公开招聘岗位一览表</w:t>
      </w:r>
    </w:p>
    <w:tbl>
      <w:tblPr>
        <w:tblStyle w:val="5"/>
        <w:tblW w:w="14926"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917"/>
        <w:gridCol w:w="1666"/>
        <w:gridCol w:w="1117"/>
        <w:gridCol w:w="966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b/>
                <w:color w:val="auto"/>
                <w:szCs w:val="21"/>
              </w:rPr>
            </w:pPr>
            <w:r>
              <w:rPr>
                <w:rFonts w:hint="eastAsia"/>
                <w:b/>
                <w:color w:val="auto"/>
                <w:szCs w:val="21"/>
              </w:rPr>
              <w:t>序号</w:t>
            </w:r>
          </w:p>
        </w:tc>
        <w:tc>
          <w:tcPr>
            <w:tcW w:w="9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b/>
                <w:color w:val="auto"/>
                <w:szCs w:val="21"/>
              </w:rPr>
            </w:pPr>
            <w:r>
              <w:rPr>
                <w:rFonts w:hint="eastAsia"/>
                <w:b/>
                <w:color w:val="auto"/>
                <w:szCs w:val="21"/>
              </w:rPr>
              <w:t>用人单位</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b/>
                <w:color w:val="auto"/>
                <w:szCs w:val="21"/>
              </w:rPr>
            </w:pPr>
            <w:r>
              <w:rPr>
                <w:rFonts w:hint="eastAsia"/>
                <w:b/>
                <w:color w:val="auto"/>
                <w:szCs w:val="21"/>
              </w:rPr>
              <w:t>招聘岗位</w:t>
            </w:r>
          </w:p>
        </w:tc>
        <w:tc>
          <w:tcPr>
            <w:tcW w:w="11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b/>
                <w:color w:val="auto"/>
                <w:szCs w:val="21"/>
              </w:rPr>
            </w:pPr>
            <w:r>
              <w:rPr>
                <w:rFonts w:hint="eastAsia"/>
                <w:b/>
                <w:color w:val="auto"/>
                <w:szCs w:val="21"/>
              </w:rPr>
              <w:t>招聘人数</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ind w:left="-882" w:leftChars="-420" w:firstLine="415" w:firstLineChars="197"/>
              <w:jc w:val="center"/>
              <w:rPr>
                <w:rFonts w:hint="default" w:eastAsia="宋体"/>
                <w:b/>
                <w:color w:val="auto"/>
                <w:szCs w:val="21"/>
                <w:lang w:val="en-US" w:eastAsia="zh-CN"/>
              </w:rPr>
            </w:pPr>
            <w:r>
              <w:rPr>
                <w:rFonts w:hint="eastAsia"/>
                <w:b/>
                <w:color w:val="auto"/>
                <w:szCs w:val="21"/>
                <w:lang w:val="en-US" w:eastAsia="zh-CN"/>
              </w:rPr>
              <w:t>需求岗位所需条件</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eastAsia="宋体"/>
                <w:b/>
                <w:color w:val="auto"/>
                <w:szCs w:val="21"/>
                <w:lang w:val="en-US" w:eastAsia="zh-CN"/>
              </w:rPr>
            </w:pPr>
            <w:r>
              <w:rPr>
                <w:rFonts w:hint="eastAsia"/>
                <w:b/>
                <w:color w:val="auto"/>
                <w:szCs w:val="21"/>
                <w:lang w:val="en-US" w:eastAsia="zh-CN"/>
              </w:rPr>
              <w:t>1</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olor w:val="auto"/>
                <w:sz w:val="18"/>
                <w:szCs w:val="18"/>
              </w:rPr>
            </w:pPr>
            <w:r>
              <w:rPr>
                <w:rFonts w:hint="eastAsia" w:ascii="宋体" w:hAnsi="宋体"/>
                <w:color w:val="auto"/>
                <w:sz w:val="18"/>
                <w:szCs w:val="18"/>
                <w:lang w:val="en-US" w:eastAsia="zh-CN"/>
              </w:rPr>
              <w:t>产业发展集团（7人）</w:t>
            </w:r>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融资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（财务金融部）</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1.40周岁及以下；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2.全日制本科及以上，学士学位及以上，财务、金融、经济、投资管理等相关专业；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3.具备5年以上在银行、证券、融资租赁等金融机构或中大型国有企业、上市企业从事过项目融资、资本运作、信贷管理等工作经验；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4.具备金融行业工作经验，熟悉国家金融政策和法律法规，具备扎实的投融资理论知识和实践经验。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1.熟悉各类融资工具和渠道，能够设计和实施有效的融资策略；</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2.具有较强的市场分析能力，能对金融市场进行深度研究并做出预测判断；</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3.擅于撰写项目报告、商业计划书及融资申请材料；</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4.协助处理内外部公共关系，建立和维护与政府、监管机构、金融机构的良好关系，确保公司获得充足的融资资源；</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5.对融资项目进行全过程的风险评估和跟踪控制，协助建立完善的风控体系；</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6.抗压能力强，且具有良好的团队精神和较高的组织协调能力；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7.持有国家注册会计师CPA或高级会计师资格者优先；</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rPr>
              <w:t>8.中共党员优先。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b/>
                <w:color w:val="auto"/>
                <w:szCs w:val="21"/>
                <w:lang w:val="en-US" w:eastAsia="zh-CN"/>
              </w:rPr>
            </w:pPr>
            <w:r>
              <w:rPr>
                <w:rFonts w:hint="eastAsia"/>
                <w:b/>
                <w:color w:val="auto"/>
                <w:szCs w:val="21"/>
                <w:lang w:val="en-US" w:eastAsia="zh-CN"/>
              </w:rPr>
              <w:t>2</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olor w:val="auto"/>
                <w:sz w:val="18"/>
                <w:szCs w:val="18"/>
              </w:rPr>
            </w:pPr>
            <w:r>
              <w:rPr>
                <w:rFonts w:hint="eastAsia" w:ascii="宋体" w:hAnsi="宋体"/>
                <w:color w:val="auto"/>
                <w:sz w:val="18"/>
                <w:szCs w:val="18"/>
                <w:lang w:val="en-US" w:eastAsia="zh-CN"/>
              </w:rPr>
              <w:t>产业发展集团（7人）</w:t>
            </w:r>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IPO</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（财务金融部）</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1.45周岁及以下；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2.全日制本科及以上，学士学位及以上，经济、金融、财务等相关专业；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3.具备5年以上中大型国有企业、上市企业从事过项目融资、资本运作、信贷管理等工作经验者优先；</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4.具有主导过公司上市筹备到上市成功的财务实操经验。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1.熟悉国家金融政策和法律法规，具备扎实的投融资理论知识和实践经验；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2.具有丰富的财务管理、税务筹划、资金筹划、投融资及资本运作经验，熟悉金融机构相关部门，并有良好的社会人脉资源；</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3.有较强的财务分析预测、投融资及风险防范能力；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4.对企业资本运营有很深刻的理解，具备出色的管理能力与良好的沟通技巧；</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5.具备出色的财务管理经验及敏锐的洞察力和数据分析能力，熟悉财务计划、成本分析、预算、成本核算等高级财务管理流程；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6.抗压能力强，且具有良好的团队精神和较高的组织协调能力；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7.持有国家注册会计师CPA或高级会计师资格者优先；</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rPr>
              <w:t>8.中共党员优先。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b/>
                <w:color w:val="auto"/>
                <w:szCs w:val="21"/>
                <w:lang w:val="en-US" w:eastAsia="zh-CN"/>
              </w:rPr>
            </w:pPr>
            <w:r>
              <w:rPr>
                <w:rFonts w:hint="eastAsia"/>
                <w:b/>
                <w:color w:val="auto"/>
                <w:szCs w:val="21"/>
                <w:lang w:val="en-US" w:eastAsia="zh-CN"/>
              </w:rPr>
              <w:t>3</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olor w:val="auto"/>
                <w:sz w:val="18"/>
                <w:szCs w:val="18"/>
              </w:rPr>
            </w:pPr>
            <w:r>
              <w:rPr>
                <w:rFonts w:hint="eastAsia" w:ascii="宋体" w:hAnsi="宋体"/>
                <w:color w:val="auto"/>
                <w:sz w:val="18"/>
                <w:szCs w:val="18"/>
                <w:lang w:val="en-US" w:eastAsia="zh-CN"/>
              </w:rPr>
              <w:t>产业发展集团（7人）</w:t>
            </w:r>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造价咨询</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（战略发展部）</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1.40周岁及以下；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2.全日制本科及以上，学士学位及以上，工程造价、工程造价（管理）、道路工程造价、水利工程造价管理、公路工程造价管理等相关专业；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3.具备5年以上工程造价工作经验。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1.熟悉掌握国家的法律法规及有关工程造价的管理规定，了解行业、项目的运作和预算系统；</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2.具备一定编制全面预算能力、预算分析能力，熟悉工程图纸，掌握工程预决算定额及相关规定；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3.具有相关专业中级职称、一级造价师及相关执业资格；</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4.具有高效的执行能力，学习能力和独立工作能力；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5.责任心强、工作严谨、善于沟通，具备良好的团队合作精神和职业操守；</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rPr>
              <w:t>6.中共党员优先。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b/>
                <w:color w:val="auto"/>
                <w:szCs w:val="21"/>
                <w:lang w:val="en-US" w:eastAsia="zh-CN"/>
              </w:rPr>
            </w:pPr>
            <w:r>
              <w:rPr>
                <w:rFonts w:hint="eastAsia"/>
                <w:b/>
                <w:color w:val="auto"/>
                <w:szCs w:val="21"/>
                <w:lang w:val="en-US" w:eastAsia="zh-CN"/>
              </w:rPr>
              <w:t>4</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olor w:val="auto"/>
                <w:sz w:val="18"/>
                <w:szCs w:val="18"/>
              </w:rPr>
            </w:pPr>
            <w:r>
              <w:rPr>
                <w:rFonts w:hint="eastAsia" w:ascii="宋体" w:hAnsi="宋体"/>
                <w:color w:val="auto"/>
                <w:sz w:val="18"/>
                <w:szCs w:val="18"/>
                <w:lang w:val="en-US" w:eastAsia="zh-CN"/>
              </w:rPr>
              <w:t>产业发展集团（7人）</w:t>
            </w:r>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建筑设计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（漳州市角美建工有限公司）</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1.45周岁及以下；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2.全日制本科及以上，学士学位及以上，建筑学、建筑设计、土木工程等相关专业；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3.具备10年以上建筑设计工作经验。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1.熟练使用建筑设计相关的软件工具，如AutoCAD、SketchUp、Photoshop、Illustrator、InDesign、Revit等；</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2.具有较强的设计能力和专业技能，能够完成大型项目的建筑设计；</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3.能够与结构、水、暖、 电气专业进行密切配合，完成项目的方案、扩初到施工图等全过程设计，能对设计成果的标准和质量进行把关；</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rPr>
              <w:t>4.具有建筑设计相关专业中级及以上职称，具备一级注册建筑师执业资格或建筑设计类高级工程师职称优先。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lang w:eastAsia="zh-CN"/>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b/>
                <w:color w:val="auto"/>
                <w:szCs w:val="21"/>
                <w:lang w:val="en-US" w:eastAsia="zh-CN"/>
              </w:rPr>
            </w:pPr>
            <w:r>
              <w:rPr>
                <w:rFonts w:hint="eastAsia"/>
                <w:b/>
                <w:color w:val="auto"/>
                <w:szCs w:val="21"/>
                <w:lang w:val="en-US" w:eastAsia="zh-CN"/>
              </w:rPr>
              <w:t>5</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olor w:val="auto"/>
                <w:sz w:val="18"/>
                <w:szCs w:val="18"/>
              </w:rPr>
            </w:pPr>
            <w:r>
              <w:rPr>
                <w:rFonts w:hint="eastAsia" w:ascii="宋体" w:hAnsi="宋体"/>
                <w:color w:val="auto"/>
                <w:sz w:val="18"/>
                <w:szCs w:val="18"/>
                <w:lang w:val="en-US" w:eastAsia="zh-CN"/>
              </w:rPr>
              <w:t>产业发展集团（7人）</w:t>
            </w:r>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内审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（质安风控部）</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lang w:eastAsia="zh-CN"/>
              </w:rPr>
            </w:pPr>
            <w:r>
              <w:rPr>
                <w:rFonts w:hint="eastAsia" w:ascii="宋体" w:hAnsi="宋体" w:eastAsia="宋体"/>
                <w:color w:val="auto"/>
                <w:sz w:val="18"/>
                <w:szCs w:val="18"/>
              </w:rPr>
              <w:t>1.40周岁及以下</w:t>
            </w:r>
            <w:r>
              <w:rPr>
                <w:rFonts w:hint="eastAsia" w:ascii="宋体" w:hAnsi="宋体" w:eastAsia="宋体"/>
                <w:color w:val="auto"/>
                <w:sz w:val="18"/>
                <w:szCs w:val="18"/>
                <w:lang w:eastAsia="zh-CN"/>
              </w:rPr>
              <w:t>；</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2.全日制本科及以上，学士学位及以上，审计、财务管理、会计等相关专业；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3.具备5年以上政府机关、企事业单位内审部门</w:t>
            </w:r>
            <w:r>
              <w:rPr>
                <w:rFonts w:hint="eastAsia" w:ascii="宋体" w:hAnsi="宋体" w:eastAsia="宋体"/>
                <w:color w:val="auto"/>
                <w:sz w:val="18"/>
                <w:szCs w:val="18"/>
                <w:lang w:val="en-US" w:eastAsia="zh-CN"/>
              </w:rPr>
              <w:t>或</w:t>
            </w:r>
            <w:r>
              <w:rPr>
                <w:rFonts w:hint="eastAsia" w:ascii="宋体" w:hAnsi="宋体" w:eastAsia="宋体"/>
                <w:color w:val="auto"/>
                <w:sz w:val="18"/>
                <w:szCs w:val="18"/>
              </w:rPr>
              <w:t>会计</w:t>
            </w:r>
            <w:r>
              <w:rPr>
                <w:rFonts w:hint="eastAsia" w:ascii="宋体" w:hAnsi="宋体" w:eastAsia="宋体"/>
                <w:color w:val="auto"/>
                <w:sz w:val="18"/>
                <w:szCs w:val="18"/>
                <w:lang w:val="en-US" w:eastAsia="zh-CN"/>
              </w:rPr>
              <w:t>师</w:t>
            </w:r>
            <w:r>
              <w:rPr>
                <w:rFonts w:hint="eastAsia" w:ascii="宋体" w:hAnsi="宋体" w:eastAsia="宋体"/>
                <w:color w:val="auto"/>
                <w:sz w:val="18"/>
                <w:szCs w:val="18"/>
              </w:rPr>
              <w:t>事务所</w:t>
            </w:r>
            <w:r>
              <w:rPr>
                <w:rFonts w:hint="eastAsia" w:ascii="宋体" w:hAnsi="宋体" w:eastAsia="宋体"/>
                <w:color w:val="auto"/>
                <w:sz w:val="18"/>
                <w:szCs w:val="18"/>
                <w:lang w:val="en-US" w:eastAsia="zh-CN"/>
              </w:rPr>
              <w:t>审计</w:t>
            </w:r>
            <w:r>
              <w:rPr>
                <w:rFonts w:hint="eastAsia" w:ascii="宋体" w:hAnsi="宋体" w:eastAsia="宋体"/>
                <w:color w:val="auto"/>
                <w:sz w:val="18"/>
                <w:szCs w:val="18"/>
              </w:rPr>
              <w:t>工作经验；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lang w:eastAsia="zh-CN"/>
              </w:rPr>
            </w:pPr>
            <w:r>
              <w:rPr>
                <w:rFonts w:hint="eastAsia" w:ascii="宋体" w:hAnsi="宋体" w:eastAsia="宋体"/>
                <w:color w:val="auto"/>
                <w:sz w:val="18"/>
                <w:szCs w:val="18"/>
              </w:rPr>
              <w:t>1.熟悉国内会计准则及相关的财务、税务、审计、 内部控制、企业管理等方面的法律法规</w:t>
            </w:r>
            <w:r>
              <w:rPr>
                <w:rFonts w:hint="eastAsia" w:ascii="宋体" w:hAnsi="宋体" w:eastAsia="宋体"/>
                <w:color w:val="auto"/>
                <w:sz w:val="18"/>
                <w:szCs w:val="18"/>
                <w:lang w:eastAsia="zh-CN"/>
              </w:rPr>
              <w:t>；</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2.具备能独立带队完成内部审计项目的专业知识和组织能力和指导下级进行内部审计工作的能力；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3.具有较强的内部审计业务处理、编写审计报告及从事审计跟踪与监督的能力；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4.坚持原则，致力于企业内部审计工作，有较强的风险敏感度、分析判断能力和沟通能力；</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highlight w:val="yellow"/>
              </w:rPr>
            </w:pPr>
            <w:r>
              <w:rPr>
                <w:rFonts w:hint="eastAsia" w:ascii="宋体" w:hAnsi="宋体" w:eastAsia="宋体"/>
                <w:color w:val="auto"/>
                <w:sz w:val="18"/>
                <w:szCs w:val="18"/>
              </w:rPr>
              <w:t>5.具</w:t>
            </w:r>
            <w:r>
              <w:rPr>
                <w:rFonts w:hint="eastAsia" w:ascii="宋体" w:hAnsi="宋体" w:eastAsia="宋体"/>
                <w:color w:val="auto"/>
                <w:sz w:val="18"/>
                <w:szCs w:val="18"/>
                <w:highlight w:val="none"/>
              </w:rPr>
              <w:t>有注册会计师（CPA）、国际注册内部审计师（CIA）、中级审计师、中级会计师等相关证书者优先；</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rPr>
              <w:t>6.中共党员优先。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lang w:eastAsia="zh-CN"/>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b/>
                <w:color w:val="auto"/>
                <w:szCs w:val="21"/>
                <w:lang w:val="en-US" w:eastAsia="zh-CN"/>
              </w:rPr>
            </w:pPr>
            <w:r>
              <w:rPr>
                <w:rFonts w:hint="eastAsia"/>
                <w:b/>
                <w:color w:val="auto"/>
                <w:szCs w:val="21"/>
                <w:lang w:val="en-US" w:eastAsia="zh-CN"/>
              </w:rPr>
              <w:t>6</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olor w:val="auto"/>
                <w:sz w:val="18"/>
                <w:szCs w:val="18"/>
              </w:rPr>
            </w:pPr>
            <w:r>
              <w:rPr>
                <w:rFonts w:hint="eastAsia" w:ascii="宋体" w:hAnsi="宋体"/>
                <w:color w:val="auto"/>
                <w:sz w:val="18"/>
                <w:szCs w:val="18"/>
                <w:lang w:val="en-US" w:eastAsia="zh-CN"/>
              </w:rPr>
              <w:t>产业发展集团（7人）</w:t>
            </w:r>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粮储</w:t>
            </w:r>
          </w:p>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（漳州市角美粮食购销有限公</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司）</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1.40周岁及以下；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2.本科及以上，食品科学与工程类、 电子信息类、 电商物流类、化工与制药类等相关专业优先；</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3.具备5年以上的粮储公司或粮食储备库工作经验；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4.具有粮储公司高管副职岗位或粮食储备库副总岗位管理经验。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1.了解粮油保管相关知识，熟悉氮气气调储粮技术运用，专业基础扎实；</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2.了解相关粮油政策，可以根据最近政策及管理办法调整出新的轮换方式及储粮技术；</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3.有较强的学习理解、沟通协调、数据分析、文字表达能力，熟练操作各类常用办公软件</w:t>
            </w:r>
            <w:r>
              <w:rPr>
                <w:rFonts w:hint="eastAsia" w:ascii="宋体" w:hAnsi="宋体" w:eastAsia="宋体"/>
                <w:color w:val="auto"/>
                <w:sz w:val="18"/>
                <w:szCs w:val="18"/>
                <w:lang w:eastAsia="zh-CN"/>
              </w:rPr>
              <w:t>，</w:t>
            </w:r>
            <w:r>
              <w:rPr>
                <w:rFonts w:hint="eastAsia" w:ascii="宋体" w:hAnsi="宋体" w:eastAsia="宋体"/>
                <w:color w:val="auto"/>
                <w:sz w:val="18"/>
                <w:szCs w:val="18"/>
              </w:rPr>
              <w:t>具有较强的团队意识、责任意识，工作严谨；</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4.熟悉食品检测流程，具备食品类检测证书优先；</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5.熟练计算机应用操作；</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rPr>
              <w:t>6.中共党员优先。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lang w:eastAsia="zh-CN"/>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b/>
                <w:color w:val="auto"/>
                <w:szCs w:val="21"/>
                <w:lang w:val="en-US" w:eastAsia="zh-CN"/>
              </w:rPr>
            </w:pPr>
            <w:r>
              <w:rPr>
                <w:rFonts w:hint="eastAsia"/>
                <w:b/>
                <w:color w:val="auto"/>
                <w:szCs w:val="21"/>
                <w:lang w:val="en-US" w:eastAsia="zh-CN"/>
              </w:rPr>
              <w:t>7</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产业发展集团（7人）</w:t>
            </w:r>
            <w:bookmarkStart w:id="0" w:name="_GoBack"/>
            <w:bookmarkEnd w:id="0"/>
          </w:p>
        </w:tc>
        <w:tc>
          <w:tcPr>
            <w:tcW w:w="1666" w:type="dxa"/>
            <w:noWrap w:val="0"/>
            <w:vAlign w:val="center"/>
          </w:tcPr>
          <w:p>
            <w:pPr>
              <w:widowControl/>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工程项目管理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olor w:val="auto"/>
                <w:sz w:val="18"/>
                <w:szCs w:val="18"/>
                <w:lang w:val="en-US" w:eastAsia="zh-CN"/>
              </w:rPr>
            </w:pPr>
            <w:r>
              <w:rPr>
                <w:rFonts w:hint="eastAsia" w:ascii="宋体" w:hAnsi="宋体"/>
                <w:color w:val="auto"/>
                <w:sz w:val="18"/>
                <w:szCs w:val="18"/>
                <w:lang w:val="en-US" w:eastAsia="zh-CN"/>
              </w:rPr>
              <w:t>（工程前期办）</w:t>
            </w:r>
          </w:p>
        </w:tc>
        <w:tc>
          <w:tcPr>
            <w:tcW w:w="11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9660"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条件：</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1.40周岁及以下；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2.全日制本科及以上学历，学士学位及以上，建筑等相关专业；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3.具备5年以上工程管理经验。</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rPr>
              <w:t>要求：</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lang w:val="en-US" w:eastAsia="zh-CN"/>
              </w:rPr>
              <w:t>1</w:t>
            </w:r>
            <w:r>
              <w:rPr>
                <w:rFonts w:hint="eastAsia" w:ascii="宋体" w:hAnsi="宋体" w:eastAsia="宋体"/>
                <w:color w:val="auto"/>
                <w:sz w:val="18"/>
                <w:szCs w:val="18"/>
              </w:rPr>
              <w:t>.具有建筑设计相关专业中级及以上职称，具备一级注册建筑师执业资格或建筑设计类高级工程师职称优先；</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lang w:val="en-US" w:eastAsia="zh-CN"/>
              </w:rPr>
              <w:t>2</w:t>
            </w:r>
            <w:r>
              <w:rPr>
                <w:rFonts w:hint="eastAsia" w:ascii="宋体" w:hAnsi="宋体" w:eastAsia="宋体"/>
                <w:color w:val="auto"/>
                <w:sz w:val="18"/>
                <w:szCs w:val="18"/>
              </w:rPr>
              <w:t>.熟悉掌握国家的法律法规及有关工程造价的管理规定，了解行业、项目的运作和预算系统；具备一定编制全面预算能力、预算分析能力，熟悉工程图纸，掌握工程预决算定额及相关规定；</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lang w:val="en-US" w:eastAsia="zh-CN"/>
              </w:rPr>
              <w:t>3</w:t>
            </w:r>
            <w:r>
              <w:rPr>
                <w:rFonts w:hint="eastAsia" w:ascii="宋体" w:hAnsi="宋体" w:eastAsia="宋体"/>
                <w:color w:val="auto"/>
                <w:sz w:val="18"/>
                <w:szCs w:val="18"/>
              </w:rPr>
              <w:t>.具备优秀的项目组织、沟通和综合协调能力，对建筑施工技术管理有深入了解，熟悉各个工作流程；</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rPr>
            </w:pPr>
            <w:r>
              <w:rPr>
                <w:rFonts w:hint="eastAsia" w:ascii="宋体" w:hAnsi="宋体" w:eastAsia="宋体"/>
                <w:color w:val="auto"/>
                <w:sz w:val="18"/>
                <w:szCs w:val="18"/>
                <w:lang w:val="en-US" w:eastAsia="zh-CN"/>
              </w:rPr>
              <w:t>4</w:t>
            </w:r>
            <w:r>
              <w:rPr>
                <w:rFonts w:hint="eastAsia" w:ascii="宋体" w:hAnsi="宋体" w:eastAsia="宋体"/>
                <w:color w:val="auto"/>
                <w:sz w:val="18"/>
                <w:szCs w:val="18"/>
              </w:rPr>
              <w:t>.具有高效的执行能力，学习能力和独立工作能力；</w:t>
            </w:r>
          </w:p>
          <w:p>
            <w:pPr>
              <w:keepNext w:val="0"/>
              <w:keepLines w:val="0"/>
              <w:pageBreakBefore w:val="0"/>
              <w:kinsoku/>
              <w:wordWrap/>
              <w:overflowPunct/>
              <w:topLinePunct w:val="0"/>
              <w:autoSpaceDE/>
              <w:autoSpaceDN/>
              <w:bidi w:val="0"/>
              <w:adjustRightInd/>
              <w:snapToGrid/>
              <w:spacing w:line="300" w:lineRule="exact"/>
              <w:rPr>
                <w:rFonts w:ascii="宋体" w:hAnsi="宋体" w:eastAsia="宋体"/>
                <w:color w:val="auto"/>
                <w:sz w:val="18"/>
                <w:szCs w:val="18"/>
              </w:rPr>
            </w:pPr>
            <w:r>
              <w:rPr>
                <w:rFonts w:hint="eastAsia" w:ascii="宋体" w:hAnsi="宋体" w:eastAsia="宋体"/>
                <w:color w:val="auto"/>
                <w:sz w:val="18"/>
                <w:szCs w:val="18"/>
                <w:lang w:val="en-US" w:eastAsia="zh-CN"/>
              </w:rPr>
              <w:t>5</w:t>
            </w:r>
            <w:r>
              <w:rPr>
                <w:rFonts w:hint="eastAsia" w:ascii="宋体" w:hAnsi="宋体" w:eastAsia="宋体"/>
                <w:color w:val="auto"/>
                <w:sz w:val="18"/>
                <w:szCs w:val="18"/>
              </w:rPr>
              <w:t>.责任心强、工作严谨、善于沟通，具备良好的团队合作精神和职业操守。</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olor w:val="auto"/>
                <w:sz w:val="18"/>
                <w:szCs w:val="18"/>
                <w:lang w:eastAsia="zh-CN"/>
              </w:rPr>
            </w:pPr>
            <w:r>
              <w:rPr>
                <w:rFonts w:hint="eastAsia" w:ascii="宋体" w:hAnsi="宋体"/>
                <w:color w:val="auto"/>
                <w:sz w:val="18"/>
                <w:szCs w:val="18"/>
                <w:lang w:eastAsia="zh-CN"/>
              </w:rPr>
              <w:t>中层副职（</w:t>
            </w:r>
            <w:r>
              <w:rPr>
                <w:rFonts w:hint="eastAsia" w:ascii="宋体" w:hAnsi="宋体"/>
                <w:color w:val="auto"/>
                <w:sz w:val="18"/>
                <w:szCs w:val="18"/>
                <w:lang w:val="en-US" w:eastAsia="zh-CN"/>
              </w:rPr>
              <w:t>参照国企薪酬待遇执行）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Dc1OTFlODc5NzBlNDc0YmVlOWFmMTk2MmYzZGMifQ=="/>
  </w:docVars>
  <w:rsids>
    <w:rsidRoot w:val="00000000"/>
    <w:rsid w:val="16FB0DB9"/>
    <w:rsid w:val="1C834048"/>
    <w:rsid w:val="45AF27D7"/>
    <w:rsid w:val="46382066"/>
    <w:rsid w:val="663340B4"/>
    <w:rsid w:val="7BF3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autoRedefine/>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2024-03-20T00:40:00Z</dcterms:created>
  <dc:creator>AoFa</dc:creator>
  <cp:lastModifiedBy>纪任</cp:lastModifiedBy>
  <cp:lastPrinted>2024-03-20T08:05:00Z</cp:lastPrinted>
  <dcterms:modified xsi:type="dcterms:W3CDTF">2024-03-20T10:18:14Z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E745C81A85584490BE7F380475285F58_12</vt:lpwstr>
  </property>
</Properties>
</file>