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  <w:lang w:val="en-US"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  <w:lang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  <w:lang w:val="en-US" w:eastAsia="zh-CN"/>
        </w:rPr>
        <w:t>省市县乡考试录用公务员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</w:rPr>
        <w:t>笔试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  <w:lang w:val="en-US" w:eastAsia="zh-CN"/>
        </w:rPr>
        <w:t>十堰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highlight w:val="none"/>
        </w:rPr>
        <w:t>考区考生应试须知</w:t>
      </w:r>
    </w:p>
    <w:bookmarkEnd w:id="0"/>
    <w:p>
      <w:pPr>
        <w:overflowPunct w:val="0"/>
        <w:snapToGrid w:val="0"/>
        <w:spacing w:line="584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1.做好自我健康监测。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做好考前自我健康检测和防护。考前避免不必要的外出，不前往人群密集场所，不参加聚集性活动；加强营养和合理休息，防止过度紧张和疲劳，以良好心态和身体素质参加考试。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2.提前熟悉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highlight w:val="none"/>
        </w:rPr>
        <w:t>考点学校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。考生应在考试前一天熟悉考点学校地址、交通路线，避免因堵车或走错考点等原因影响参加考试。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3.考生入场证件规定。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考试当天，应至少提前1个半小时到达考点；考前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0分钟考生凭本人身份证和准考证进入考场。如身份证遗失或过期，请尽快到公安机关办理临时身份证参加考试；迟到30分严禁进入考场。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.自觉遵守考试纪律。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考试时严禁将各种电子、通信、计算、存储或其它设备带至座位，否则，按相关规定严肃处理。考试时请自觉服从监考人员的管理，按要求存放个人物品，对号入座。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.按考试规定作答。请考生准确填写（涂）本人姓名和准考证号；《申论》请在规定区域内用黑色字迹的钢笔、签字笔作答；请勿在考试开始信号发出前或考试结束后答题，否则按当次科目零分处理。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.保护个人答题信息。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笔试结束后，将对考生答卷信息进行雷同检测，请考生保护好本人的答题信息，防止被他人抄袭影响考试成绩。考试结束后，试卷、答题卡、草稿纸全部收回，考生不得带出考场。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WI0YmZkYTE1NmNmY2IxMTZjMTczNmU5NzhlZDgifQ=="/>
  </w:docVars>
  <w:rsids>
    <w:rsidRoot w:val="18C11CE2"/>
    <w:rsid w:val="18C1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2024-03-12T08:23:00Z</dcterms:created>
  <dc:creator>雨菲</dc:creator>
  <cp:lastModifiedBy>雨菲</cp:lastModifiedBy>
  <dcterms:modified xsi:type="dcterms:W3CDTF">2024-03-12T08:23:59Z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AB3DA1F602BA448DA794C99D4EB83AD2_11</vt:lpwstr>
  </property>
</Properties>
</file>