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九原区2024年公开招聘幼儿教师公告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理解其内容，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条件，不属于下列不得报考人员范围。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（一）在读全日制普通高校本科生、研究生（不含2024年7月底前毕业的全日制普通高校应届毕业生）。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（二）试用期内和未满最低服务年限的机关、事业单位工作人员，政法机关定向招录培养公务员录取后在读人员。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color="auto" w:fill="FFFFFF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color="auto" w:fill="FFFFFF"/>
        </w:rPr>
        <w:t>曾因犯罪受过刑事处罚、涉嫌违法违纪正在接受审查、受到党纪政纪处分及被辞退或开除公职的人员。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color="auto" w:fill="FFFFFF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color="auto" w:fill="FFFFFF"/>
        </w:rPr>
        <w:t>现役军人。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color="auto" w:fill="FFFFFF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color="auto" w:fill="FFFFFF"/>
        </w:rPr>
        <w:t>应聘后即构成《事业单位人事管理回避规定》（人社部规〔2019〕1号）第六条所列回避关系情形的人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color="auto" w:fill="FFFFFF"/>
          <w:lang w:val="en-US" w:eastAsia="zh-CN"/>
        </w:rPr>
        <w:t>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color="auto" w:fill="FFFFFF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color="auto" w:fill="FFFFFF"/>
        </w:rPr>
        <w:t>在公务员招考或事业单位公开招聘中被认定有舞弊等严重违反录用、聘用纪律行为并在禁考期限内的人员。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color="auto" w:fill="FFFFFF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color="auto" w:fill="FFFFFF"/>
        </w:rPr>
        <w:t>公务员或事业单位工作人员被辞退或被取消录用未满5年的人员（含参公单位工作人员）。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color="auto" w:fill="FFFFFF"/>
          <w:lang w:val="en-US" w:eastAsia="zh-CN"/>
        </w:rPr>
        <w:t>（八）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color="auto" w:fill="FFFFFF"/>
        </w:rPr>
        <w:t>参照法律法规规定不得聘用为事业单位工作人员的其他情形。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二、填报提供的个人信息、各类材料真实准确、完整有效。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三、能如期提供学历学位证书、个人档案及其他相关证明材料。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本人签字：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日   </w:t>
      </w:r>
      <w:bookmarkStart w:id="0" w:name="_GoBack"/>
      <w:bookmarkEnd w:id="0"/>
    </w:p>
    <w:sectPr>
      <w:pgSz w:w="11906" w:h="16838"/>
      <w:pgMar w:top="567" w:right="1417" w:bottom="56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YTBmMWY4OWFhOGMzN2U3NDQ4ZjZjNGRlNjhhMjEifQ=="/>
  </w:docVars>
  <w:rsids>
    <w:rsidRoot w:val="00460AE6"/>
    <w:rsid w:val="00077920"/>
    <w:rsid w:val="000A5203"/>
    <w:rsid w:val="001802C3"/>
    <w:rsid w:val="00362404"/>
    <w:rsid w:val="0041437D"/>
    <w:rsid w:val="00460AE6"/>
    <w:rsid w:val="004731B4"/>
    <w:rsid w:val="00507EF8"/>
    <w:rsid w:val="00545CC4"/>
    <w:rsid w:val="00624827"/>
    <w:rsid w:val="006C235D"/>
    <w:rsid w:val="00792330"/>
    <w:rsid w:val="008A3CF4"/>
    <w:rsid w:val="008E7955"/>
    <w:rsid w:val="009D4D84"/>
    <w:rsid w:val="00A30CB3"/>
    <w:rsid w:val="00C720EB"/>
    <w:rsid w:val="00D24304"/>
    <w:rsid w:val="00E42B74"/>
    <w:rsid w:val="00F00CB6"/>
    <w:rsid w:val="00F10A34"/>
    <w:rsid w:val="03993BA4"/>
    <w:rsid w:val="07C5765D"/>
    <w:rsid w:val="0A083831"/>
    <w:rsid w:val="0DC25FDC"/>
    <w:rsid w:val="1A864A2A"/>
    <w:rsid w:val="1C2B03B6"/>
    <w:rsid w:val="1D834D35"/>
    <w:rsid w:val="1F49071C"/>
    <w:rsid w:val="23146B5E"/>
    <w:rsid w:val="2553596A"/>
    <w:rsid w:val="257A27F7"/>
    <w:rsid w:val="2A3B6434"/>
    <w:rsid w:val="2E5E3995"/>
    <w:rsid w:val="2EF467DF"/>
    <w:rsid w:val="36F40242"/>
    <w:rsid w:val="373E15CD"/>
    <w:rsid w:val="3B6A2322"/>
    <w:rsid w:val="3BAA02CE"/>
    <w:rsid w:val="3FAC4683"/>
    <w:rsid w:val="40267F92"/>
    <w:rsid w:val="40550589"/>
    <w:rsid w:val="44226D64"/>
    <w:rsid w:val="4E127DA7"/>
    <w:rsid w:val="4F1B22DD"/>
    <w:rsid w:val="4F4E65F3"/>
    <w:rsid w:val="563275E3"/>
    <w:rsid w:val="57AA7EF3"/>
    <w:rsid w:val="585A490F"/>
    <w:rsid w:val="5BCA4E7E"/>
    <w:rsid w:val="5FB4311A"/>
    <w:rsid w:val="63E5582C"/>
    <w:rsid w:val="665D2EFB"/>
    <w:rsid w:val="685C4425"/>
    <w:rsid w:val="68AB4C28"/>
    <w:rsid w:val="69E05441"/>
    <w:rsid w:val="6A3273AF"/>
    <w:rsid w:val="708C4C13"/>
    <w:rsid w:val="746C53A5"/>
    <w:rsid w:val="7670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autoRedefine/>
    <w:qFormat/>
    <w:uiPriority w:val="0"/>
    <w:pPr>
      <w:widowControl w:val="0"/>
      <w:ind w:left="420" w:leftChars="200" w:firstLine="420" w:firstLineChars="200"/>
      <w:jc w:val="both"/>
    </w:pPr>
    <w:rPr>
      <w:rFonts w:ascii="Calibri" w:hAnsi="Calibri" w:eastAsia="仿宋_GB2312" w:cs="Calibri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494</Words>
  <Characters>503</Characters>
  <Lines>3</Lines>
  <Paragraphs>1</Paragraphs>
  <TotalTime>5</TotalTime>
  <ScaleCrop>false</ScaleCrop>
  <LinksUpToDate>false</LinksUpToDate>
  <CharactersWithSpaces>531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2021-08-17T11:26:00Z</dcterms:created>
  <dc:creator>组织一室</dc:creator>
  <cp:lastModifiedBy>芊芊</cp:lastModifiedBy>
  <cp:lastPrinted>2024-02-20T08:38:00Z</cp:lastPrinted>
  <dcterms:modified xsi:type="dcterms:W3CDTF">2024-03-07T07:35:48Z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A8B7DBAA99B142E1AB74449201FC1D93</vt:lpwstr>
  </property>
</Properties>
</file>