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年温州市各级机关单位考试录用公务员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知</w:t>
      </w:r>
    </w:p>
    <w:p>
      <w:pPr>
        <w:spacing w:line="500" w:lineRule="exact"/>
        <w:ind w:firstLine="720" w:firstLineChars="200"/>
        <w:rPr>
          <w:rFonts w:ascii="仿宋_GB2312" w:hAnsi="宋体" w:eastAsia="仿宋_GB2312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携带本人有效期内的身份证，按时参加体检，谢绝家属陪同。不按时到指定地点集中的作为自动放弃处理，如遇其他特殊重要原因不能参加体检，必须提前向体检实施机关报告并经同意后另行安排体检，并在统一规定的时间之内完成体检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体检标准：报考法院、检察院、公安、司法行政系统人民警察职位的按《公务员录用体检特殊标准（试行）》执行；其他职位按招考公告规定执行。体检标准可在浙江省公务员考试录用系统查询。体检工作实施前，国家、省出台新规定的，按新规定执行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三、严禁弄虚作假、冒名顶替；考生应在《体检表》上如实填写病史，如隐瞒病史影响体检结果的，后果自负。</w:t>
      </w:r>
    </w:p>
    <w:p>
      <w:pPr>
        <w:spacing w:line="500" w:lineRule="exact"/>
        <w:ind w:firstLine="624" w:firstLineChars="200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四、体检费</w:t>
      </w:r>
      <w:r>
        <w:rPr>
          <w:rFonts w:ascii="仿宋_GB2312" w:hAnsi="宋体" w:eastAsia="仿宋_GB2312"/>
          <w:spacing w:val="-4"/>
          <w:sz w:val="32"/>
          <w:szCs w:val="32"/>
        </w:rPr>
        <w:t>350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元，体检费用由考生在结束后现场缴付（支持非现金支付方式）；进一步检查、复检等检查费用由相关考生另付。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五、体检前一天请注意休息，勿熬夜，不要饮酒，避免剧烈运动。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六、体检当天需进行采血、B超等检查，考生在受检前禁食8-12小时。血样采集和B超项目完成后，在体检医院用早餐（免费）。不要穿胸前带有亮片或金属的衣服以免影响检查，女性受检者不要穿连裤袜。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七、女性受检者月经期间请勿做妇科及尿液检查，待经期完毕后再补检；怀孕或可能已受孕者，凭医生证明（或超声检查报告单），事先告知体检工作人员，勿做X光检查。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对视力、听力、血压等项目达不到体检合格标准的，可当场向体检实施机关申请复检，经同意后安排当日复检；对病理性心电图等项目达不到体检合格标准的，可当场向体检实施机关申请复检，经同意后安排当场复检。当日复检或当场复检在体检初检医院进行。需要当场复检的体检项目，如考生不按规定要求进行检查的，当场签字确认，视为放弃该项检查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当日、当场复检只能进行1次，仍达不到体检合格标准的项目，不再择日进行复检。考生对非当日、非当场复检的体检项目结果有疑问时，可以在接到体检结论通知之日起7日内，向体检实施机关提交书面复检申请。除当日、当场复检项目外，复检项目须严格保密。《公务员录用体检特殊标准（试行）》中的所有体检项目（如视力、色</w:t>
      </w:r>
      <w:r>
        <w:rPr>
          <w:rFonts w:ascii="仿宋_GB2312" w:hAnsi="宋体" w:eastAsia="仿宋_GB2312"/>
          <w:sz w:val="32"/>
          <w:szCs w:val="32"/>
        </w:rPr>
        <w:t>觉</w:t>
      </w:r>
      <w:r>
        <w:rPr>
          <w:rFonts w:hint="eastAsia" w:ascii="仿宋_GB2312" w:hAnsi="宋体" w:eastAsia="仿宋_GB2312"/>
          <w:sz w:val="32"/>
          <w:szCs w:val="32"/>
        </w:rPr>
        <w:t>、听力、嗅觉等）不进行复检。复检只能进行一次，结果以复检结论为准。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十、请配合医生认真检查所有项目，勿漏检。若自动放弃某一检查项目，将会影响录用。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十一、体检医师可根据实际需要，增加必要的相应检查、检验项目。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十二、在体检过程中考生须服从带队人员管理，不得向医务人员和工作人员打听体检结果，不得擅自离开体检小组单独活动。体检结束后立即开通手机，以便联系。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十三、在体检过程中有舞弊或其它违纪情况的，按有关规定处理。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十四、待体检全部完成后，招录机关将按照招考公告规定，确定考察对象并公布。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UxMjkzMzA2MGEyOTk4Y2EzNDJmMjI5MDgxZGUwN2QifQ=="/>
  </w:docVars>
  <w:rsids>
    <w:rsidRoot w:val="216A642A"/>
    <w:rsid w:val="00166873"/>
    <w:rsid w:val="00270F96"/>
    <w:rsid w:val="006404EC"/>
    <w:rsid w:val="006E1168"/>
    <w:rsid w:val="008408FB"/>
    <w:rsid w:val="00C850E1"/>
    <w:rsid w:val="00D77C9F"/>
    <w:rsid w:val="00F92E2E"/>
    <w:rsid w:val="10402A6F"/>
    <w:rsid w:val="216A642A"/>
    <w:rsid w:val="236F5370"/>
    <w:rsid w:val="3EBF10C6"/>
    <w:rsid w:val="448A6FC2"/>
    <w:rsid w:val="48315245"/>
    <w:rsid w:val="48CC0D24"/>
    <w:rsid w:val="4E614F14"/>
    <w:rsid w:val="517E51DF"/>
    <w:rsid w:val="57FC650D"/>
    <w:rsid w:val="5D975063"/>
    <w:rsid w:val="61707A0F"/>
    <w:rsid w:val="6A815D43"/>
    <w:rsid w:val="7DB2651E"/>
    <w:rsid w:val="7F8F1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bds_more"/>
    <w:basedOn w:val="6"/>
    <w:qFormat/>
    <w:uiPriority w:val="0"/>
  </w:style>
  <w:style w:type="character" w:customStyle="1" w:styleId="10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2"/>
    <w:basedOn w:val="6"/>
    <w:autoRedefine/>
    <w:qFormat/>
    <w:uiPriority w:val="0"/>
  </w:style>
  <w:style w:type="character" w:customStyle="1" w:styleId="12">
    <w:name w:val="bds_nopic"/>
    <w:basedOn w:val="6"/>
    <w:autoRedefine/>
    <w:qFormat/>
    <w:uiPriority w:val="0"/>
  </w:style>
  <w:style w:type="character" w:customStyle="1" w:styleId="13">
    <w:name w:val="bds_nopic1"/>
    <w:basedOn w:val="6"/>
    <w:qFormat/>
    <w:uiPriority w:val="0"/>
  </w:style>
  <w:style w:type="character" w:customStyle="1" w:styleId="14">
    <w:name w:val="bds_nopic2"/>
    <w:basedOn w:val="6"/>
    <w:autoRedefine/>
    <w:qFormat/>
    <w:uiPriority w:val="0"/>
  </w:style>
  <w:style w:type="character" w:customStyle="1" w:styleId="15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4"/>
    <w:basedOn w:val="6"/>
    <w:qFormat/>
    <w:uiPriority w:val="0"/>
  </w:style>
  <w:style w:type="character" w:customStyle="1" w:styleId="1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1096</Words>
  <Characters>26</Characters>
  <Lines>1</Lines>
  <Paragraphs>2</Paragraphs>
  <TotalTime>55</TotalTime>
  <ScaleCrop>false</ScaleCrop>
  <LinksUpToDate>false</LinksUpToDate>
  <CharactersWithSpaces>1120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2020-09-01T02:29:00Z</dcterms:created>
  <dc:creator>默默</dc:creator>
  <cp:lastModifiedBy>徐权宇</cp:lastModifiedBy>
  <dcterms:modified xsi:type="dcterms:W3CDTF">2024-03-08T02:36:17Z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4C7557FBDD7D4629A3AB2D23A7803CF8</vt:lpwstr>
  </property>
</Properties>
</file>