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9B" w:rsidRDefault="00F70F9B" w:rsidP="00F70F9B">
      <w:pPr>
        <w:rPr>
          <w:rFonts w:ascii="Times New Roman" w:eastAsia="黑体" w:hAnsi="Times New Roman" w:cs="Times New Roman"/>
          <w:b/>
          <w:sz w:val="32"/>
          <w:szCs w:val="32"/>
        </w:rPr>
      </w:pPr>
      <w:r>
        <w:rPr>
          <w:rFonts w:ascii="黑体" w:eastAsia="黑体" w:hAnsi="黑体" w:cs="Times New Roman" w:hint="eastAsia"/>
          <w:b/>
          <w:sz w:val="32"/>
          <w:szCs w:val="32"/>
        </w:rPr>
        <w:t>附件</w:t>
      </w:r>
      <w:r>
        <w:rPr>
          <w:rFonts w:ascii="Times New Roman" w:eastAsia="黑体" w:hAnsi="Times New Roman" w:cs="Times New Roman"/>
          <w:b/>
          <w:sz w:val="32"/>
          <w:szCs w:val="32"/>
        </w:rPr>
        <w:t>2</w:t>
      </w:r>
    </w:p>
    <w:p w:rsidR="00F70F9B" w:rsidRDefault="00F70F9B" w:rsidP="00F70F9B">
      <w:pPr>
        <w:snapToGrid w:val="0"/>
        <w:spacing w:before="100" w:beforeAutospacing="1" w:afterLines="25" w:after="78"/>
        <w:jc w:val="center"/>
        <w:rPr>
          <w:rFonts w:ascii="Times New Roman" w:eastAsia="方正小标宋简体" w:hAnsi="Times New Roman" w:cs="Times New Roman"/>
          <w:b/>
          <w:bCs/>
          <w:color w:val="000000"/>
          <w:kern w:val="0"/>
          <w:sz w:val="42"/>
          <w:szCs w:val="42"/>
        </w:rPr>
      </w:pPr>
      <w:r>
        <w:rPr>
          <w:rFonts w:ascii="方正小标宋简体" w:eastAsia="方正小标宋简体" w:hAnsi="Times New Roman" w:cs="Times New Roman" w:hint="eastAsia"/>
          <w:b/>
          <w:bCs/>
          <w:color w:val="000000"/>
          <w:kern w:val="0"/>
          <w:sz w:val="42"/>
          <w:szCs w:val="42"/>
        </w:rPr>
        <w:t>中共南充市委对外联络办公室下属事业单位基本情况一览表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03"/>
        <w:gridCol w:w="2289"/>
        <w:gridCol w:w="2238"/>
        <w:gridCol w:w="3008"/>
      </w:tblGrid>
      <w:tr w:rsidR="00F70F9B" w:rsidTr="004B3150">
        <w:trPr>
          <w:trHeight w:val="680"/>
          <w:jc w:val="center"/>
        </w:trPr>
        <w:tc>
          <w:tcPr>
            <w:tcW w:w="1975" w:type="dxa"/>
            <w:tcBorders>
              <w:top w:val="single" w:sz="4" w:space="0" w:color="auto"/>
              <w:left w:val="single" w:sz="4" w:space="0" w:color="auto"/>
              <w:bottom w:val="single" w:sz="4" w:space="0" w:color="auto"/>
              <w:right w:val="single" w:sz="4" w:space="0" w:color="auto"/>
            </w:tcBorders>
            <w:vAlign w:val="center"/>
          </w:tcPr>
          <w:p w:rsidR="00F70F9B" w:rsidRDefault="00F70F9B" w:rsidP="004B3150">
            <w:pPr>
              <w:snapToGrid w:val="0"/>
              <w:spacing w:before="100" w:beforeAutospacing="1"/>
              <w:jc w:val="center"/>
              <w:rPr>
                <w:rFonts w:ascii="Times New Roman" w:eastAsia="方正黑体_GBK" w:hAnsi="Times New Roman" w:cs="Times New Roman"/>
                <w:b/>
                <w:sz w:val="24"/>
                <w:szCs w:val="24"/>
              </w:rPr>
            </w:pPr>
            <w:proofErr w:type="gramStart"/>
            <w:r>
              <w:rPr>
                <w:rFonts w:ascii="方正黑体_GBK" w:eastAsia="方正仿宋简体" w:hAnsi="方正黑体_GBK" w:cs="Times New Roman"/>
                <w:b/>
                <w:sz w:val="24"/>
                <w:szCs w:val="24"/>
              </w:rPr>
              <w:t>考调单位</w:t>
            </w:r>
            <w:proofErr w:type="gramEnd"/>
          </w:p>
        </w:tc>
        <w:tc>
          <w:tcPr>
            <w:tcW w:w="2703"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Times New Roman" w:eastAsia="方正黑体_GBK" w:hAnsi="Times New Roman" w:cs="Times New Roman"/>
                <w:b/>
                <w:sz w:val="24"/>
                <w:szCs w:val="24"/>
              </w:rPr>
            </w:pPr>
            <w:r>
              <w:rPr>
                <w:rFonts w:ascii="方正黑体_GBK" w:eastAsia="方正仿宋简体" w:hAnsi="方正黑体_GBK" w:cs="Times New Roman"/>
                <w:b/>
                <w:sz w:val="24"/>
                <w:szCs w:val="24"/>
              </w:rPr>
              <w:t>经费性质</w:t>
            </w:r>
          </w:p>
        </w:tc>
        <w:tc>
          <w:tcPr>
            <w:tcW w:w="2289"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Times New Roman" w:eastAsia="方正黑体_GBK" w:hAnsi="Times New Roman" w:cs="Times New Roman"/>
                <w:b/>
                <w:sz w:val="24"/>
                <w:szCs w:val="24"/>
              </w:rPr>
            </w:pPr>
            <w:r>
              <w:rPr>
                <w:rFonts w:ascii="方正黑体_GBK" w:eastAsia="方正仿宋简体" w:hAnsi="方正黑体_GBK" w:cs="Times New Roman"/>
                <w:b/>
                <w:sz w:val="24"/>
                <w:szCs w:val="24"/>
              </w:rPr>
              <w:t>单位地址</w:t>
            </w:r>
          </w:p>
        </w:tc>
        <w:tc>
          <w:tcPr>
            <w:tcW w:w="2238"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Times New Roman" w:eastAsia="方正黑体_GBK" w:hAnsi="Times New Roman" w:cs="Times New Roman"/>
                <w:b/>
                <w:sz w:val="24"/>
                <w:szCs w:val="24"/>
              </w:rPr>
            </w:pPr>
            <w:r>
              <w:rPr>
                <w:rFonts w:ascii="方正黑体_GBK" w:eastAsia="方正仿宋简体" w:hAnsi="方正黑体_GBK" w:cs="Times New Roman"/>
                <w:b/>
                <w:sz w:val="24"/>
                <w:szCs w:val="24"/>
              </w:rPr>
              <w:t>联系电话</w:t>
            </w:r>
          </w:p>
        </w:tc>
        <w:tc>
          <w:tcPr>
            <w:tcW w:w="3008"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Times New Roman" w:eastAsia="方正黑体_GBK" w:hAnsi="Times New Roman" w:cs="Times New Roman"/>
                <w:b/>
                <w:sz w:val="24"/>
                <w:szCs w:val="24"/>
              </w:rPr>
            </w:pPr>
            <w:r>
              <w:rPr>
                <w:rFonts w:ascii="方正黑体_GBK" w:eastAsia="方正仿宋简体" w:hAnsi="方正黑体_GBK" w:cs="Times New Roman"/>
                <w:b/>
                <w:sz w:val="24"/>
                <w:szCs w:val="24"/>
              </w:rPr>
              <w:t>主要职能</w:t>
            </w:r>
          </w:p>
        </w:tc>
      </w:tr>
      <w:tr w:rsidR="00F70F9B" w:rsidTr="004B3150">
        <w:trPr>
          <w:trHeight w:val="680"/>
          <w:jc w:val="center"/>
        </w:trPr>
        <w:tc>
          <w:tcPr>
            <w:tcW w:w="1975" w:type="dxa"/>
            <w:tcBorders>
              <w:top w:val="single" w:sz="4" w:space="0" w:color="auto"/>
              <w:left w:val="single" w:sz="4" w:space="0" w:color="auto"/>
              <w:bottom w:val="single" w:sz="4" w:space="0" w:color="auto"/>
              <w:right w:val="single" w:sz="4" w:space="0" w:color="auto"/>
            </w:tcBorders>
            <w:vAlign w:val="center"/>
          </w:tcPr>
          <w:p w:rsidR="00F70F9B" w:rsidRDefault="00F70F9B" w:rsidP="004B3150">
            <w:pPr>
              <w:snapToGrid w:val="0"/>
              <w:spacing w:before="100" w:beforeAutospacing="1"/>
              <w:jc w:val="center"/>
              <w:rPr>
                <w:rFonts w:ascii="方正仿宋简体" w:eastAsia="方正仿宋简体" w:hAnsi="Times New Roman" w:cs="Times New Roman"/>
                <w:b/>
                <w:sz w:val="24"/>
                <w:szCs w:val="24"/>
              </w:rPr>
            </w:pPr>
            <w:r>
              <w:rPr>
                <w:rFonts w:ascii="方正仿宋简体" w:eastAsia="方正仿宋简体" w:hAnsi="Times New Roman" w:cs="Times New Roman" w:hint="eastAsia"/>
                <w:b/>
                <w:sz w:val="24"/>
                <w:szCs w:val="24"/>
              </w:rPr>
              <w:t>南充市对外联络服务中心</w:t>
            </w:r>
          </w:p>
        </w:tc>
        <w:tc>
          <w:tcPr>
            <w:tcW w:w="2703"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方正仿宋简体" w:eastAsia="方正仿宋简体" w:hAnsi="Times New Roman" w:cs="Times New Roman"/>
                <w:b/>
                <w:sz w:val="24"/>
                <w:szCs w:val="24"/>
              </w:rPr>
            </w:pPr>
            <w:r>
              <w:rPr>
                <w:rFonts w:ascii="方正仿宋简体" w:eastAsia="方正仿宋简体" w:hAnsi="Times New Roman" w:cs="Times New Roman" w:hint="eastAsia"/>
                <w:b/>
                <w:sz w:val="24"/>
                <w:szCs w:val="24"/>
              </w:rPr>
              <w:t>财政全额拨款</w:t>
            </w:r>
          </w:p>
        </w:tc>
        <w:tc>
          <w:tcPr>
            <w:tcW w:w="2289"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Times New Roman" w:eastAsia="方正仿宋简体" w:hAnsi="Times New Roman" w:cs="Times New Roman"/>
                <w:b/>
                <w:sz w:val="24"/>
                <w:szCs w:val="24"/>
              </w:rPr>
            </w:pPr>
            <w:r>
              <w:rPr>
                <w:rFonts w:ascii="方正仿宋简体" w:eastAsia="方正仿宋简体" w:hAnsi="Times New Roman" w:cs="Times New Roman" w:hint="eastAsia"/>
                <w:b/>
                <w:sz w:val="24"/>
                <w:szCs w:val="24"/>
              </w:rPr>
              <w:t>南充市</w:t>
            </w:r>
            <w:proofErr w:type="gramStart"/>
            <w:r>
              <w:rPr>
                <w:rFonts w:ascii="方正仿宋简体" w:eastAsia="方正仿宋简体" w:hAnsi="Times New Roman" w:cs="Times New Roman" w:hint="eastAsia"/>
                <w:b/>
                <w:sz w:val="24"/>
                <w:szCs w:val="24"/>
              </w:rPr>
              <w:t>顺庆区万年西路</w:t>
            </w:r>
            <w:proofErr w:type="gramEnd"/>
            <w:r>
              <w:rPr>
                <w:rFonts w:ascii="Times New Roman" w:eastAsia="方正仿宋简体" w:hAnsi="Times New Roman" w:cs="Times New Roman"/>
                <w:b/>
                <w:sz w:val="24"/>
                <w:szCs w:val="24"/>
              </w:rPr>
              <w:t>8</w:t>
            </w:r>
            <w:r>
              <w:rPr>
                <w:rFonts w:ascii="方正仿宋简体" w:eastAsia="方正仿宋简体" w:hAnsi="Times New Roman" w:cs="Times New Roman" w:hint="eastAsia"/>
                <w:b/>
                <w:sz w:val="24"/>
                <w:szCs w:val="24"/>
              </w:rPr>
              <w:t>号</w:t>
            </w:r>
          </w:p>
        </w:tc>
        <w:tc>
          <w:tcPr>
            <w:tcW w:w="2238" w:type="dxa"/>
            <w:tcBorders>
              <w:top w:val="single" w:sz="4" w:space="0" w:color="auto"/>
              <w:left w:val="nil"/>
              <w:bottom w:val="single" w:sz="4" w:space="0" w:color="auto"/>
              <w:right w:val="single" w:sz="4" w:space="0" w:color="auto"/>
            </w:tcBorders>
            <w:vAlign w:val="center"/>
          </w:tcPr>
          <w:p w:rsidR="00F70F9B" w:rsidRDefault="00F70F9B" w:rsidP="004B3150">
            <w:pPr>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0817</w:t>
            </w:r>
            <w:r>
              <w:rPr>
                <w:rFonts w:ascii="方正仿宋简体" w:eastAsia="方正仿宋简体" w:hAnsi="Times New Roman" w:cs="Times New Roman" w:hint="eastAsia"/>
                <w:b/>
                <w:sz w:val="24"/>
                <w:szCs w:val="24"/>
              </w:rPr>
              <w:t>－</w:t>
            </w:r>
            <w:r>
              <w:rPr>
                <w:rFonts w:ascii="Times New Roman" w:eastAsia="方正仿宋简体" w:hAnsi="Times New Roman" w:cs="Times New Roman"/>
                <w:b/>
                <w:sz w:val="24"/>
                <w:szCs w:val="24"/>
              </w:rPr>
              <w:t>2101216</w:t>
            </w:r>
          </w:p>
        </w:tc>
        <w:tc>
          <w:tcPr>
            <w:tcW w:w="3008" w:type="dxa"/>
            <w:tcBorders>
              <w:top w:val="single" w:sz="4" w:space="0" w:color="auto"/>
              <w:left w:val="nil"/>
              <w:bottom w:val="single" w:sz="4" w:space="0" w:color="auto"/>
              <w:right w:val="single" w:sz="4" w:space="0" w:color="auto"/>
            </w:tcBorders>
          </w:tcPr>
          <w:p w:rsidR="00F70F9B" w:rsidRDefault="00F70F9B" w:rsidP="004B3150">
            <w:pPr>
              <w:snapToGrid w:val="0"/>
              <w:spacing w:before="100" w:beforeAutospacing="1"/>
              <w:rPr>
                <w:rFonts w:ascii="Times New Roman" w:eastAsia="方正仿宋简体" w:hAnsi="Times New Roman" w:cs="Times New Roman"/>
                <w:b/>
                <w:sz w:val="18"/>
                <w:szCs w:val="18"/>
              </w:rPr>
            </w:pPr>
            <w:r>
              <w:rPr>
                <w:rFonts w:ascii="方正仿宋简体" w:eastAsia="方正仿宋简体" w:hAnsi="Times New Roman" w:cs="Times New Roman" w:hint="eastAsia"/>
                <w:b/>
                <w:sz w:val="24"/>
                <w:szCs w:val="24"/>
              </w:rPr>
              <w:t>参与副部级以上领导和担任过副部级以上领导职务的离退休领导来南的联络服务保障工作；承担对县（市、区）和市级部门联络服务保障方面的政策咨询和业务指导；承担对接待基地的业务指导和联络沟通工作等。</w:t>
            </w:r>
          </w:p>
        </w:tc>
      </w:tr>
      <w:tr w:rsidR="00F70F9B" w:rsidTr="004B3150">
        <w:trPr>
          <w:trHeight w:val="680"/>
          <w:jc w:val="center"/>
        </w:trPr>
        <w:tc>
          <w:tcPr>
            <w:tcW w:w="1975" w:type="dxa"/>
            <w:tcBorders>
              <w:top w:val="single" w:sz="4" w:space="0" w:color="auto"/>
              <w:left w:val="single" w:sz="4" w:space="0" w:color="auto"/>
              <w:bottom w:val="single" w:sz="4" w:space="0" w:color="auto"/>
              <w:right w:val="single" w:sz="4" w:space="0" w:color="auto"/>
            </w:tcBorders>
            <w:vAlign w:val="center"/>
          </w:tcPr>
          <w:p w:rsidR="00F70F9B" w:rsidRDefault="00F70F9B" w:rsidP="004B3150">
            <w:pPr>
              <w:snapToGrid w:val="0"/>
              <w:spacing w:beforeAutospacing="1"/>
              <w:jc w:val="center"/>
              <w:rPr>
                <w:rFonts w:ascii="方正仿宋简体" w:eastAsia="方正仿宋简体" w:hAnsi="Times New Roman" w:cs="Times New Roman"/>
                <w:b/>
                <w:sz w:val="24"/>
                <w:szCs w:val="24"/>
              </w:rPr>
            </w:pPr>
            <w:r>
              <w:rPr>
                <w:rFonts w:ascii="方正仿宋简体" w:eastAsia="方正仿宋简体" w:hAnsi="Times New Roman" w:cs="Times New Roman" w:hint="eastAsia"/>
                <w:b/>
                <w:sz w:val="24"/>
                <w:szCs w:val="24"/>
              </w:rPr>
              <w:t>南充市公务服务中心</w:t>
            </w:r>
          </w:p>
        </w:tc>
        <w:tc>
          <w:tcPr>
            <w:tcW w:w="2703"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方正仿宋简体" w:eastAsia="方正仿宋简体" w:hAnsi="Times New Roman" w:cs="Times New Roman"/>
                <w:b/>
                <w:sz w:val="24"/>
                <w:szCs w:val="24"/>
              </w:rPr>
            </w:pPr>
            <w:r>
              <w:rPr>
                <w:rFonts w:ascii="方正仿宋简体" w:eastAsia="方正仿宋简体" w:hAnsi="Times New Roman" w:cs="Times New Roman" w:hint="eastAsia"/>
                <w:b/>
                <w:sz w:val="24"/>
                <w:szCs w:val="24"/>
              </w:rPr>
              <w:t>财政全额拨款</w:t>
            </w:r>
          </w:p>
        </w:tc>
        <w:tc>
          <w:tcPr>
            <w:tcW w:w="2289"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Times New Roman" w:eastAsia="方正仿宋简体" w:hAnsi="Times New Roman" w:cs="Times New Roman"/>
                <w:b/>
                <w:sz w:val="18"/>
                <w:szCs w:val="18"/>
              </w:rPr>
            </w:pPr>
            <w:r>
              <w:rPr>
                <w:rFonts w:ascii="方正仿宋简体" w:eastAsia="方正仿宋简体" w:hAnsi="Times New Roman" w:cs="Times New Roman" w:hint="eastAsia"/>
                <w:b/>
                <w:sz w:val="24"/>
                <w:szCs w:val="24"/>
              </w:rPr>
              <w:t>南充市</w:t>
            </w:r>
            <w:proofErr w:type="gramStart"/>
            <w:r>
              <w:rPr>
                <w:rFonts w:ascii="方正仿宋简体" w:eastAsia="方正仿宋简体" w:hAnsi="Times New Roman" w:cs="Times New Roman" w:hint="eastAsia"/>
                <w:b/>
                <w:sz w:val="24"/>
                <w:szCs w:val="24"/>
              </w:rPr>
              <w:t>顺庆区万年西路</w:t>
            </w:r>
            <w:proofErr w:type="gramEnd"/>
            <w:r>
              <w:rPr>
                <w:rFonts w:ascii="Times New Roman" w:eastAsia="方正仿宋简体" w:hAnsi="Times New Roman" w:cs="Times New Roman"/>
                <w:b/>
                <w:sz w:val="24"/>
                <w:szCs w:val="24"/>
              </w:rPr>
              <w:t>8</w:t>
            </w:r>
            <w:r>
              <w:rPr>
                <w:rFonts w:ascii="方正仿宋简体" w:eastAsia="方正仿宋简体" w:hAnsi="Times New Roman" w:cs="Times New Roman" w:hint="eastAsia"/>
                <w:b/>
                <w:sz w:val="24"/>
                <w:szCs w:val="24"/>
              </w:rPr>
              <w:t>号</w:t>
            </w:r>
          </w:p>
        </w:tc>
        <w:tc>
          <w:tcPr>
            <w:tcW w:w="2238" w:type="dxa"/>
            <w:tcBorders>
              <w:top w:val="single" w:sz="4" w:space="0" w:color="auto"/>
              <w:left w:val="nil"/>
              <w:bottom w:val="single" w:sz="4" w:space="0" w:color="auto"/>
              <w:right w:val="single" w:sz="4" w:space="0" w:color="auto"/>
            </w:tcBorders>
            <w:vAlign w:val="center"/>
          </w:tcPr>
          <w:p w:rsidR="00F70F9B" w:rsidRDefault="00F70F9B" w:rsidP="004B3150">
            <w:pPr>
              <w:snapToGrid w:val="0"/>
              <w:spacing w:before="100" w:beforeAutospacing="1"/>
              <w:jc w:val="center"/>
              <w:rPr>
                <w:rFonts w:ascii="Times New Roman" w:eastAsia="方正仿宋简体" w:hAnsi="Times New Roman" w:cs="Times New Roman"/>
                <w:b/>
                <w:sz w:val="18"/>
                <w:szCs w:val="18"/>
              </w:rPr>
            </w:pPr>
            <w:r>
              <w:rPr>
                <w:rFonts w:ascii="Times New Roman" w:eastAsia="方正仿宋简体" w:hAnsi="Times New Roman" w:cs="Times New Roman"/>
                <w:b/>
                <w:sz w:val="24"/>
                <w:szCs w:val="24"/>
              </w:rPr>
              <w:t>0817</w:t>
            </w:r>
            <w:r>
              <w:rPr>
                <w:rFonts w:ascii="方正仿宋简体" w:eastAsia="方正仿宋简体" w:hAnsi="Times New Roman" w:cs="Times New Roman" w:hint="eastAsia"/>
                <w:b/>
                <w:sz w:val="24"/>
                <w:szCs w:val="24"/>
              </w:rPr>
              <w:t>－</w:t>
            </w:r>
            <w:r>
              <w:rPr>
                <w:rFonts w:ascii="Times New Roman" w:eastAsia="方正仿宋简体" w:hAnsi="Times New Roman" w:cs="Times New Roman"/>
                <w:b/>
                <w:sz w:val="24"/>
                <w:szCs w:val="24"/>
              </w:rPr>
              <w:t>2253505</w:t>
            </w:r>
          </w:p>
        </w:tc>
        <w:tc>
          <w:tcPr>
            <w:tcW w:w="3008" w:type="dxa"/>
            <w:tcBorders>
              <w:top w:val="single" w:sz="4" w:space="0" w:color="auto"/>
              <w:left w:val="nil"/>
              <w:bottom w:val="single" w:sz="4" w:space="0" w:color="auto"/>
              <w:right w:val="single" w:sz="4" w:space="0" w:color="auto"/>
            </w:tcBorders>
          </w:tcPr>
          <w:p w:rsidR="00F70F9B" w:rsidRDefault="00F70F9B" w:rsidP="004B3150">
            <w:pPr>
              <w:spacing w:line="360" w:lineRule="exact"/>
              <w:rPr>
                <w:rFonts w:ascii="方正仿宋简体" w:eastAsia="方正仿宋简体" w:hAnsi="Times New Roman" w:cs="Times New Roman"/>
                <w:b/>
                <w:sz w:val="24"/>
                <w:szCs w:val="24"/>
              </w:rPr>
            </w:pPr>
            <w:r>
              <w:rPr>
                <w:rFonts w:ascii="方正仿宋简体" w:eastAsia="方正仿宋简体" w:hAnsi="Times New Roman" w:cs="Times New Roman" w:hint="eastAsia"/>
                <w:b/>
                <w:sz w:val="24"/>
                <w:szCs w:val="24"/>
              </w:rPr>
              <w:t>承担在南充召开的省级以上各类会议的公务服务工作；参与市级以上重要会议、重大活动、重点工作公务服务保障工作等。</w:t>
            </w:r>
          </w:p>
        </w:tc>
      </w:tr>
    </w:tbl>
    <w:p w:rsidR="001A079A" w:rsidRPr="00F70F9B" w:rsidRDefault="001A079A">
      <w:bookmarkStart w:id="0" w:name="_GoBack"/>
      <w:bookmarkEnd w:id="0"/>
    </w:p>
    <w:sectPr w:rsidR="001A079A" w:rsidRPr="00F70F9B" w:rsidSect="00F70F9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黑体_GBK">
    <w:altName w:val="微软雅黑"/>
    <w:charset w:val="00"/>
    <w:family w:val="auto"/>
    <w:pitch w:val="default"/>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9B"/>
    <w:rsid w:val="001A079A"/>
    <w:rsid w:val="00F70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70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70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9A7D-7E5F-4D45-93F0-C5D08A28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2024-03-05T07:57:00Z</dcterms:created>
  <dcterms:modified xsi:type="dcterms:W3CDTF">2024-03-05T07:58:00Z</dcterms:modified>
</cp:coreProperties>
</file>