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eastAsia="微软简标宋"/>
          <w:b/>
          <w:sz w:val="36"/>
          <w:szCs w:val="36"/>
        </w:rPr>
      </w:pPr>
      <w:r>
        <w:rPr>
          <w:rFonts w:eastAsia="微软简标宋"/>
          <w:b/>
          <w:sz w:val="36"/>
          <w:szCs w:val="36"/>
        </w:rPr>
        <w:t>绍兴市定向选聘2024年优秀应届高校毕业生计划表</w:t>
      </w:r>
    </w:p>
    <w:tbl>
      <w:tblPr>
        <w:tblStyle w:val="2"/>
        <w:tblW w:w="89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93"/>
        <w:gridCol w:w="5063"/>
        <w:gridCol w:w="16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选聘</w:t>
            </w:r>
          </w:p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单位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选聘</w:t>
            </w:r>
          </w:p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人数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专业要求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市本级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规划建设、经济金融、信息技术、城市管理、</w:t>
            </w:r>
            <w:r>
              <w:rPr>
                <w:rFonts w:hint="eastAsia" w:eastAsia="仿宋_GB2312"/>
                <w:sz w:val="24"/>
              </w:rPr>
              <w:t>医疗卫生、</w:t>
            </w:r>
            <w:r>
              <w:rPr>
                <w:rFonts w:eastAsia="仿宋_GB2312"/>
                <w:sz w:val="24"/>
              </w:rPr>
              <w:t>生物医药、财务审计相关专业优先，但不限于以上专业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硕士研究生、博士研究生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越城区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集成电路、规划建设、金融</w:t>
            </w:r>
            <w:r>
              <w:rPr>
                <w:rFonts w:hint="eastAsia" w:eastAsia="仿宋_GB2312"/>
                <w:sz w:val="24"/>
              </w:rPr>
              <w:t>、历史、文旅</w:t>
            </w:r>
            <w:r>
              <w:rPr>
                <w:rFonts w:eastAsia="仿宋_GB2312"/>
                <w:sz w:val="24"/>
              </w:rPr>
              <w:t>相关专业优先，但不限于以上专业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highlight w:val="yellow"/>
              </w:rPr>
            </w:pPr>
            <w:r>
              <w:rPr>
                <w:rFonts w:eastAsia="仿宋_GB2312"/>
                <w:sz w:val="28"/>
              </w:rPr>
              <w:t>柯桥区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  <w:lang w:bidi="ar"/>
              </w:rPr>
              <w:t>生物医药、生物医学工程、电子信息技术及仪器、光电工程、光电科学与工程、电子与信息工程、集成电路工程、微电子科学与工程</w:t>
            </w:r>
            <w:r>
              <w:rPr>
                <w:rFonts w:hint="eastAsia" w:hAnsi="仿宋_GB2312" w:eastAsia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硕士研究生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highlight w:val="yellow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  <w:lang w:bidi="ar"/>
              </w:rPr>
              <w:t>机械设计与制造、装备智能化及安全工程、机械制造及其自动化、控制科学与工程、材料科学与工程、先进材料及其制备技术、纺织科学与工程</w:t>
            </w:r>
            <w:r>
              <w:rPr>
                <w:rFonts w:hint="eastAsia" w:hAnsi="仿宋_GB2312" w:eastAsia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硕士研究生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highlight w:val="yellow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  <w:lang w:bidi="ar"/>
              </w:rPr>
              <w:t>建筑学类、城乡规划学类</w:t>
            </w:r>
            <w:r>
              <w:rPr>
                <w:rFonts w:hint="eastAsia" w:hAnsi="仿宋_GB2312" w:eastAsia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硕士研究生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上虞区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经济金融、规划建设、信息技术、高端制造、生物医药、财务审计、城市管理、文旅及相关专业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诸暨市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用经济学类、管理科学与工程类、建筑学类、土木工程类、城乡规划学类、交通运输工程类、公共卫生与预防医学类、航空宇航科学与技术类、力学类、计算机科学与技术类、软件工程类、电子科学与技术类、信息与通信工程类、控制科学与工程类、仪器科学与技术类、材料科学与工程类、环境科学与工程类、机械工程类专业优先，但不限于以上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嵊州市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经济金融、信息技术、规划设计、工程建设、城市管理、文化旅游、财务审计及相关专业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新昌县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经济金融、规划建设、财务审计、城市管理、 医疗卫生、设计艺术、数学、统计学相关专业优先，</w:t>
            </w:r>
            <w:r>
              <w:rPr>
                <w:rFonts w:eastAsia="仿宋_GB2312"/>
                <w:sz w:val="24"/>
              </w:rPr>
              <w:t>但不限于以上专业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合计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  <w:shd w:val="pct10" w:color="auto" w:fill="FFFFFF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hd w:val="pct10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jgyNDc4M2M1NTY5NjkwNTMzMjRkODJmNDBkOTkifQ=="/>
  </w:docVars>
  <w:rsids>
    <w:rsidRoot w:val="00000000"/>
    <w:rsid w:val="183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2024-03-04T03:25:08Z</dcterms:created>
  <dc:creator>admin</dc:creator>
  <cp:lastModifiedBy>admin</cp:lastModifiedBy>
  <dcterms:modified xsi:type="dcterms:W3CDTF">2024-03-04T03:25:18Z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DD1C9B8D6D8F42C6AADEA12A80EB7537_12</vt:lpwstr>
  </property>
</Properties>
</file>