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XSpec="center" w:tblpY="684"/>
        <w:tblOverlap w:val="never"/>
        <w:tblW w:w="10020" w:type="dxa"/>
        <w:tblInd w:w="0" w:type="dxa"/>
        <w:tblLayout w:type="fixed"/>
        <w:tblCellMar>
          <w:top w:w="0" w:type="dxa"/>
          <w:left w:w="0" w:type="dxa"/>
          <w:bottom w:w="0" w:type="dxa"/>
          <w:right w:w="0" w:type="dxa"/>
        </w:tblCellMar>
      </w:tblPr>
      <w:tblGrid>
        <w:gridCol w:w="1291"/>
        <w:gridCol w:w="992"/>
        <w:gridCol w:w="6466"/>
        <w:gridCol w:w="1271"/>
      </w:tblGrid>
      <w:tr>
        <w:tblPrEx>
          <w:tblCellMar>
            <w:top w:w="0" w:type="dxa"/>
            <w:left w:w="0" w:type="dxa"/>
            <w:bottom w:w="0" w:type="dxa"/>
            <w:right w:w="0" w:type="dxa"/>
          </w:tblCellMar>
        </w:tblPrEx>
        <w:trPr>
          <w:trHeight w:val="799" w:hRule="atLeast"/>
        </w:trPr>
        <w:tc>
          <w:tcPr>
            <w:tcW w:w="10020" w:type="dxa"/>
            <w:gridSpan w:val="4"/>
            <w:tcBorders>
              <w:bottom w:val="single" w:color="auto" w:sz="4" w:space="0"/>
            </w:tcBorders>
            <w:tcMar>
              <w:top w:w="15" w:type="dxa"/>
              <w:left w:w="15" w:type="dxa"/>
              <w:right w:w="15" w:type="dxa"/>
            </w:tcMar>
            <w:vAlign w:val="center"/>
          </w:tcPr>
          <w:p>
            <w:pPr>
              <w:widowControl/>
              <w:spacing w:line="360" w:lineRule="auto"/>
              <w:jc w:val="center"/>
              <w:textAlignment w:val="center"/>
              <w:rPr>
                <w:rFonts w:hint="eastAsia" w:ascii="楷体" w:hAnsi="楷体" w:eastAsia="楷体" w:cs="楷体"/>
              </w:rPr>
            </w:pPr>
            <w:bookmarkStart w:id="0" w:name="_GoBack"/>
            <w:bookmarkEnd w:id="0"/>
            <w:r>
              <w:rPr>
                <w:rFonts w:hint="eastAsia" w:ascii="楷体" w:hAnsi="楷体" w:eastAsia="楷体" w:cs="楷体"/>
                <w:b/>
                <w:color w:val="000000"/>
                <w:kern w:val="0"/>
                <w:sz w:val="36"/>
                <w:szCs w:val="36"/>
              </w:rPr>
              <w:t>邵阳产业发展集团有限公司2024年招聘计划表</w:t>
            </w:r>
          </w:p>
        </w:tc>
      </w:tr>
      <w:tr>
        <w:tblPrEx>
          <w:tblCellMar>
            <w:top w:w="0" w:type="dxa"/>
            <w:left w:w="0" w:type="dxa"/>
            <w:bottom w:w="0" w:type="dxa"/>
            <w:right w:w="0" w:type="dxa"/>
          </w:tblCellMar>
        </w:tblPrEx>
        <w:trPr>
          <w:trHeight w:val="989" w:hRule="exact"/>
        </w:trPr>
        <w:tc>
          <w:tcPr>
            <w:tcW w:w="12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hint="eastAsia" w:ascii="楷体" w:hAnsi="楷体" w:eastAsia="楷体" w:cs="楷体"/>
              </w:rPr>
            </w:pPr>
            <w:r>
              <w:rPr>
                <w:rFonts w:hint="eastAsia" w:ascii="楷体" w:hAnsi="楷体" w:eastAsia="楷体" w:cs="楷体"/>
                <w:b/>
                <w:color w:val="000000"/>
                <w:kern w:val="0"/>
                <w:sz w:val="21"/>
                <w:szCs w:val="21"/>
              </w:rPr>
              <w:t>岗位名称</w:t>
            </w:r>
          </w:p>
        </w:tc>
        <w:tc>
          <w:tcPr>
            <w:tcW w:w="9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jc w:val="center"/>
              <w:textAlignment w:val="center"/>
              <w:rPr>
                <w:rFonts w:hint="eastAsia" w:ascii="楷体" w:hAnsi="楷体" w:eastAsia="楷体" w:cs="楷体"/>
                <w:b/>
                <w:color w:val="000000"/>
                <w:kern w:val="0"/>
                <w:sz w:val="21"/>
                <w:szCs w:val="21"/>
              </w:rPr>
            </w:pPr>
            <w:r>
              <w:rPr>
                <w:rFonts w:hint="eastAsia" w:ascii="楷体" w:hAnsi="楷体" w:eastAsia="楷体" w:cs="楷体"/>
                <w:b/>
                <w:color w:val="000000"/>
                <w:kern w:val="0"/>
                <w:sz w:val="21"/>
                <w:szCs w:val="21"/>
              </w:rPr>
              <w:t>招聘计划</w:t>
            </w:r>
          </w:p>
          <w:p>
            <w:pPr>
              <w:widowControl/>
              <w:spacing w:line="320" w:lineRule="exact"/>
              <w:jc w:val="center"/>
              <w:textAlignment w:val="center"/>
              <w:rPr>
                <w:rFonts w:hint="eastAsia" w:ascii="楷体" w:hAnsi="楷体" w:eastAsia="楷体" w:cs="楷体"/>
              </w:rPr>
            </w:pPr>
            <w:r>
              <w:rPr>
                <w:rFonts w:hint="eastAsia" w:ascii="楷体" w:hAnsi="楷体" w:eastAsia="楷体" w:cs="楷体"/>
                <w:b/>
                <w:color w:val="000000"/>
                <w:kern w:val="0"/>
                <w:sz w:val="21"/>
                <w:szCs w:val="21"/>
              </w:rPr>
              <w:t>(人)</w:t>
            </w:r>
          </w:p>
        </w:tc>
        <w:tc>
          <w:tcPr>
            <w:tcW w:w="64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ascii="楷体" w:hAnsi="楷体" w:eastAsia="楷体" w:cs="楷体"/>
              </w:rPr>
            </w:pPr>
            <w:r>
              <w:rPr>
                <w:rFonts w:hint="eastAsia" w:ascii="楷体" w:hAnsi="楷体" w:eastAsia="楷体" w:cs="楷体"/>
                <w:b/>
                <w:color w:val="000000"/>
                <w:kern w:val="0"/>
                <w:sz w:val="24"/>
              </w:rPr>
              <w:t>招 聘 条 件</w:t>
            </w:r>
          </w:p>
        </w:tc>
        <w:tc>
          <w:tcPr>
            <w:tcW w:w="1271" w:type="dxa"/>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hint="eastAsia" w:ascii="楷体" w:hAnsi="楷体" w:eastAsia="楷体" w:cs="楷体"/>
              </w:rPr>
            </w:pPr>
            <w:r>
              <w:rPr>
                <w:rFonts w:hint="eastAsia" w:ascii="楷体" w:hAnsi="楷体" w:eastAsia="楷体" w:cs="楷体"/>
                <w:b/>
                <w:color w:val="000000"/>
                <w:kern w:val="0"/>
                <w:sz w:val="21"/>
                <w:szCs w:val="21"/>
              </w:rPr>
              <w:t>备注</w:t>
            </w:r>
          </w:p>
        </w:tc>
      </w:tr>
      <w:tr>
        <w:tblPrEx>
          <w:tblCellMar>
            <w:top w:w="0" w:type="dxa"/>
            <w:left w:w="0" w:type="dxa"/>
            <w:bottom w:w="0" w:type="dxa"/>
            <w:right w:w="0" w:type="dxa"/>
          </w:tblCellMar>
        </w:tblPrEx>
        <w:trPr>
          <w:trHeight w:val="1016" w:hRule="atLeast"/>
        </w:trPr>
        <w:tc>
          <w:tcPr>
            <w:tcW w:w="12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设计员</w:t>
            </w:r>
          </w:p>
        </w:tc>
        <w:tc>
          <w:tcPr>
            <w:tcW w:w="9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1</w:t>
            </w:r>
          </w:p>
        </w:tc>
        <w:tc>
          <w:tcPr>
            <w:tcW w:w="64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1.1984年1月1日以后出生，男女不限；</w:t>
            </w:r>
          </w:p>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2.全日制本科及以上学历，城乡规划、土木工程、给排水科学与工程、风景园林、道路桥梁与渡河工程专业；</w:t>
            </w:r>
          </w:p>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3.具有3年以上道路、桥梁、市政、给排水等方向设计的从业经历。</w:t>
            </w:r>
          </w:p>
        </w:tc>
        <w:tc>
          <w:tcPr>
            <w:tcW w:w="12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hint="eastAsia" w:ascii="楷体" w:hAnsi="楷体" w:eastAsia="楷体" w:cs="楷体"/>
                <w:sz w:val="22"/>
                <w:szCs w:val="22"/>
              </w:rPr>
            </w:pPr>
          </w:p>
        </w:tc>
      </w:tr>
      <w:tr>
        <w:tblPrEx>
          <w:tblCellMar>
            <w:top w:w="0" w:type="dxa"/>
            <w:left w:w="0" w:type="dxa"/>
            <w:bottom w:w="0" w:type="dxa"/>
            <w:right w:w="0" w:type="dxa"/>
          </w:tblCellMar>
        </w:tblPrEx>
        <w:trPr>
          <w:trHeight w:val="941" w:hRule="atLeast"/>
        </w:trPr>
        <w:tc>
          <w:tcPr>
            <w:tcW w:w="12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工程施工</w:t>
            </w:r>
          </w:p>
          <w:p>
            <w:pPr>
              <w:widowControl/>
              <w:spacing w:line="300" w:lineRule="exact"/>
              <w:jc w:val="center"/>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管理员</w:t>
            </w:r>
          </w:p>
        </w:tc>
        <w:tc>
          <w:tcPr>
            <w:tcW w:w="9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楷体" w:hAnsi="楷体" w:eastAsia="楷体" w:cs="楷体"/>
                <w:sz w:val="22"/>
                <w:szCs w:val="22"/>
              </w:rPr>
            </w:pPr>
            <w:r>
              <w:rPr>
                <w:rFonts w:hint="eastAsia" w:ascii="楷体" w:hAnsi="楷体" w:eastAsia="楷体" w:cs="楷体"/>
                <w:color w:val="000000"/>
                <w:kern w:val="0"/>
                <w:sz w:val="22"/>
                <w:szCs w:val="22"/>
              </w:rPr>
              <w:t>2</w:t>
            </w:r>
          </w:p>
        </w:tc>
        <w:tc>
          <w:tcPr>
            <w:tcW w:w="64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1.1984年1月1日以后出生，</w:t>
            </w:r>
            <w:r>
              <w:rPr>
                <w:rFonts w:hint="eastAsia" w:ascii="楷体" w:hAnsi="楷体" w:eastAsia="楷体" w:cs="楷体"/>
                <w:color w:val="000000"/>
                <w:kern w:val="0"/>
                <w:sz w:val="22"/>
                <w:szCs w:val="22"/>
                <w:lang w:val="en-US" w:eastAsia="zh-CN"/>
              </w:rPr>
              <w:t>因需到工程现场管理施工，劳动强度大，此岗位适合男性</w:t>
            </w:r>
            <w:r>
              <w:rPr>
                <w:rFonts w:hint="eastAsia" w:ascii="楷体" w:hAnsi="楷体" w:eastAsia="楷体" w:cs="楷体"/>
                <w:color w:val="000000"/>
                <w:kern w:val="0"/>
                <w:sz w:val="22"/>
                <w:szCs w:val="22"/>
              </w:rPr>
              <w:t>；</w:t>
            </w:r>
          </w:p>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2.全日制本科及以上学历，土木工程专业；</w:t>
            </w:r>
          </w:p>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3.助理工程师及以上职称或二级建造师，一级建造师不受专业限制；</w:t>
            </w:r>
          </w:p>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4.具有3年以上相关工程施工管理经验。</w:t>
            </w:r>
          </w:p>
        </w:tc>
        <w:tc>
          <w:tcPr>
            <w:tcW w:w="12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hint="eastAsia" w:ascii="楷体" w:hAnsi="楷体" w:eastAsia="楷体" w:cs="楷体"/>
                <w:sz w:val="22"/>
                <w:szCs w:val="22"/>
              </w:rPr>
            </w:pPr>
          </w:p>
        </w:tc>
      </w:tr>
      <w:tr>
        <w:tblPrEx>
          <w:tblCellMar>
            <w:top w:w="0" w:type="dxa"/>
            <w:left w:w="0" w:type="dxa"/>
            <w:bottom w:w="0" w:type="dxa"/>
            <w:right w:w="0" w:type="dxa"/>
          </w:tblCellMar>
        </w:tblPrEx>
        <w:trPr>
          <w:trHeight w:val="979" w:hRule="atLeast"/>
        </w:trPr>
        <w:tc>
          <w:tcPr>
            <w:tcW w:w="12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楷体" w:hAnsi="楷体" w:eastAsia="楷体" w:cs="楷体"/>
                <w:sz w:val="22"/>
                <w:szCs w:val="22"/>
              </w:rPr>
            </w:pPr>
            <w:r>
              <w:rPr>
                <w:rFonts w:hint="eastAsia" w:ascii="楷体" w:hAnsi="楷体" w:eastAsia="楷体" w:cs="楷体"/>
                <w:color w:val="000000"/>
                <w:kern w:val="0"/>
                <w:sz w:val="22"/>
                <w:szCs w:val="22"/>
              </w:rPr>
              <w:t>造价师</w:t>
            </w:r>
          </w:p>
        </w:tc>
        <w:tc>
          <w:tcPr>
            <w:tcW w:w="9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1</w:t>
            </w:r>
          </w:p>
        </w:tc>
        <w:tc>
          <w:tcPr>
            <w:tcW w:w="64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1.1984年1月1日以后出生，男女不限；</w:t>
            </w:r>
          </w:p>
          <w:p>
            <w:pPr>
              <w:widowControl/>
              <w:spacing w:line="360" w:lineRule="exact"/>
              <w:jc w:val="left"/>
              <w:textAlignment w:val="center"/>
              <w:rPr>
                <w:rFonts w:hint="eastAsia" w:ascii="楷体" w:hAnsi="楷体" w:eastAsia="楷体" w:cs="楷体"/>
                <w:color w:val="FF0000"/>
                <w:kern w:val="0"/>
                <w:sz w:val="22"/>
                <w:szCs w:val="22"/>
              </w:rPr>
            </w:pPr>
            <w:r>
              <w:rPr>
                <w:rFonts w:hint="eastAsia" w:ascii="楷体" w:hAnsi="楷体" w:eastAsia="楷体" w:cs="楷体"/>
                <w:color w:val="000000"/>
                <w:kern w:val="0"/>
                <w:sz w:val="22"/>
                <w:szCs w:val="22"/>
              </w:rPr>
              <w:t>2.全日制本科及以上学历，工程管理、工程造价、工程审计专业；</w:t>
            </w:r>
          </w:p>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3.中级及以上职称（造价专业）或二级造价师及以上；</w:t>
            </w:r>
          </w:p>
          <w:p>
            <w:pPr>
              <w:widowControl/>
              <w:spacing w:line="360" w:lineRule="exact"/>
              <w:jc w:val="left"/>
              <w:textAlignment w:val="center"/>
              <w:rPr>
                <w:rFonts w:hint="eastAsia" w:ascii="楷体" w:hAnsi="楷体" w:eastAsia="楷体" w:cs="楷体"/>
                <w:sz w:val="22"/>
                <w:szCs w:val="22"/>
              </w:rPr>
            </w:pPr>
            <w:r>
              <w:rPr>
                <w:rFonts w:hint="eastAsia" w:ascii="楷体" w:hAnsi="楷体" w:eastAsia="楷体" w:cs="楷体"/>
                <w:color w:val="000000"/>
                <w:kern w:val="0"/>
                <w:sz w:val="22"/>
                <w:szCs w:val="22"/>
              </w:rPr>
              <w:t>4.具有3年以上工程项目预结算工作经验。</w:t>
            </w:r>
          </w:p>
        </w:tc>
        <w:tc>
          <w:tcPr>
            <w:tcW w:w="12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hint="eastAsia" w:ascii="楷体" w:hAnsi="楷体" w:eastAsia="楷体" w:cs="楷体"/>
                <w:sz w:val="22"/>
                <w:szCs w:val="22"/>
              </w:rPr>
            </w:pPr>
          </w:p>
        </w:tc>
      </w:tr>
      <w:tr>
        <w:tblPrEx>
          <w:tblCellMar>
            <w:top w:w="0" w:type="dxa"/>
            <w:left w:w="0" w:type="dxa"/>
            <w:bottom w:w="0" w:type="dxa"/>
            <w:right w:w="0" w:type="dxa"/>
          </w:tblCellMar>
        </w:tblPrEx>
        <w:trPr>
          <w:trHeight w:val="1260" w:hRule="atLeast"/>
        </w:trPr>
        <w:tc>
          <w:tcPr>
            <w:tcW w:w="12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楷体" w:hAnsi="楷体" w:eastAsia="楷体" w:cs="楷体"/>
                <w:sz w:val="22"/>
                <w:szCs w:val="22"/>
              </w:rPr>
            </w:pPr>
            <w:r>
              <w:rPr>
                <w:rFonts w:hint="eastAsia" w:ascii="楷体" w:hAnsi="楷体" w:eastAsia="楷体" w:cs="楷体"/>
                <w:color w:val="000000"/>
                <w:kern w:val="0"/>
                <w:sz w:val="22"/>
                <w:szCs w:val="22"/>
              </w:rPr>
              <w:t>内部审计员</w:t>
            </w:r>
          </w:p>
        </w:tc>
        <w:tc>
          <w:tcPr>
            <w:tcW w:w="9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2</w:t>
            </w:r>
          </w:p>
        </w:tc>
        <w:tc>
          <w:tcPr>
            <w:tcW w:w="64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1.1984年1月1日以后出生，男女不限；</w:t>
            </w:r>
          </w:p>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2.全日制本科及以上学历，经济学、会计学、财务管理、财务会计与审计、审计学、工程审计专业；</w:t>
            </w:r>
          </w:p>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3.具有3年以上内部审计工作经验。</w:t>
            </w:r>
          </w:p>
        </w:tc>
        <w:tc>
          <w:tcPr>
            <w:tcW w:w="12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hint="eastAsia" w:ascii="楷体" w:hAnsi="楷体" w:eastAsia="楷体" w:cs="楷体"/>
                <w:sz w:val="22"/>
                <w:szCs w:val="22"/>
              </w:rPr>
            </w:pPr>
          </w:p>
        </w:tc>
      </w:tr>
      <w:tr>
        <w:tblPrEx>
          <w:tblCellMar>
            <w:top w:w="0" w:type="dxa"/>
            <w:left w:w="0" w:type="dxa"/>
            <w:bottom w:w="0" w:type="dxa"/>
            <w:right w:w="0" w:type="dxa"/>
          </w:tblCellMar>
        </w:tblPrEx>
        <w:trPr>
          <w:trHeight w:val="1225" w:hRule="atLeast"/>
        </w:trPr>
        <w:tc>
          <w:tcPr>
            <w:tcW w:w="12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文秘</w:t>
            </w:r>
          </w:p>
        </w:tc>
        <w:tc>
          <w:tcPr>
            <w:tcW w:w="9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4</w:t>
            </w:r>
          </w:p>
        </w:tc>
        <w:tc>
          <w:tcPr>
            <w:tcW w:w="64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1.1994年1月1日以后出生，男女不限；</w:t>
            </w:r>
          </w:p>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2.全日制本科及以上学历，专业不限；</w:t>
            </w:r>
          </w:p>
          <w:p>
            <w:pPr>
              <w:widowControl/>
              <w:spacing w:line="360" w:lineRule="exact"/>
              <w:jc w:val="left"/>
              <w:textAlignment w:val="center"/>
              <w:rPr>
                <w:rFonts w:hint="eastAsia" w:ascii="楷体" w:hAnsi="楷体" w:eastAsia="楷体" w:cs="楷体"/>
                <w:sz w:val="22"/>
                <w:szCs w:val="22"/>
              </w:rPr>
            </w:pPr>
            <w:r>
              <w:rPr>
                <w:rFonts w:hint="eastAsia" w:ascii="楷体" w:hAnsi="楷体" w:eastAsia="楷体" w:cs="楷体"/>
                <w:color w:val="000000"/>
                <w:kern w:val="0"/>
                <w:sz w:val="22"/>
                <w:szCs w:val="22"/>
              </w:rPr>
              <w:t>3.在市级及以上新闻媒体和行业网站、报刊、杂志以及大学校报校刊上发表过1篇及以上文章或征文比赛中获三等奖及以上等次者可放宽至全日制大专学历。</w:t>
            </w:r>
          </w:p>
        </w:tc>
        <w:tc>
          <w:tcPr>
            <w:tcW w:w="12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hint="eastAsia" w:ascii="楷体" w:hAnsi="楷体" w:eastAsia="楷体" w:cs="楷体"/>
                <w:sz w:val="22"/>
                <w:szCs w:val="22"/>
              </w:rPr>
            </w:pPr>
          </w:p>
        </w:tc>
      </w:tr>
      <w:tr>
        <w:tblPrEx>
          <w:tblCellMar>
            <w:top w:w="0" w:type="dxa"/>
            <w:left w:w="0" w:type="dxa"/>
            <w:bottom w:w="0" w:type="dxa"/>
            <w:right w:w="0" w:type="dxa"/>
          </w:tblCellMar>
        </w:tblPrEx>
        <w:trPr>
          <w:trHeight w:val="1007" w:hRule="atLeast"/>
        </w:trPr>
        <w:tc>
          <w:tcPr>
            <w:tcW w:w="12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楷体" w:hAnsi="楷体" w:eastAsia="楷体" w:cs="楷体"/>
                <w:sz w:val="22"/>
                <w:szCs w:val="22"/>
              </w:rPr>
            </w:pPr>
            <w:r>
              <w:rPr>
                <w:rFonts w:hint="eastAsia" w:ascii="楷体" w:hAnsi="楷体" w:eastAsia="楷体" w:cs="楷体"/>
                <w:color w:val="000000"/>
                <w:kern w:val="0"/>
                <w:sz w:val="22"/>
                <w:szCs w:val="22"/>
              </w:rPr>
              <w:t>财务人员</w:t>
            </w:r>
          </w:p>
        </w:tc>
        <w:tc>
          <w:tcPr>
            <w:tcW w:w="9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楷体" w:hAnsi="楷体" w:eastAsia="楷体" w:cs="楷体"/>
                <w:sz w:val="22"/>
                <w:szCs w:val="22"/>
              </w:rPr>
            </w:pPr>
            <w:r>
              <w:rPr>
                <w:rFonts w:hint="eastAsia" w:ascii="楷体" w:hAnsi="楷体" w:eastAsia="楷体" w:cs="楷体"/>
                <w:color w:val="000000"/>
                <w:kern w:val="0"/>
                <w:sz w:val="22"/>
                <w:szCs w:val="22"/>
              </w:rPr>
              <w:t>1</w:t>
            </w:r>
          </w:p>
        </w:tc>
        <w:tc>
          <w:tcPr>
            <w:tcW w:w="64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1.1984年1月1日以后出生，男女不限；</w:t>
            </w:r>
          </w:p>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2.全日制本科及以上学历，财务管理、财务会计与审计、会计学、金融学专业；</w:t>
            </w:r>
          </w:p>
        </w:tc>
        <w:tc>
          <w:tcPr>
            <w:tcW w:w="12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hint="eastAsia" w:ascii="楷体" w:hAnsi="楷体" w:eastAsia="楷体" w:cs="楷体"/>
                <w:sz w:val="22"/>
                <w:szCs w:val="22"/>
              </w:rPr>
            </w:pPr>
          </w:p>
        </w:tc>
      </w:tr>
      <w:tr>
        <w:tblPrEx>
          <w:tblCellMar>
            <w:top w:w="0" w:type="dxa"/>
            <w:left w:w="0" w:type="dxa"/>
            <w:bottom w:w="0" w:type="dxa"/>
            <w:right w:w="0" w:type="dxa"/>
          </w:tblCellMar>
        </w:tblPrEx>
        <w:trPr>
          <w:trHeight w:val="1007" w:hRule="atLeast"/>
        </w:trPr>
        <w:tc>
          <w:tcPr>
            <w:tcW w:w="12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投融资专员</w:t>
            </w:r>
          </w:p>
        </w:tc>
        <w:tc>
          <w:tcPr>
            <w:tcW w:w="9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1</w:t>
            </w:r>
          </w:p>
        </w:tc>
        <w:tc>
          <w:tcPr>
            <w:tcW w:w="64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1.1984年1月1日以后出生，男女不限；</w:t>
            </w:r>
          </w:p>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2.全日制本科及以上学历，经济学类、金融学专业；</w:t>
            </w:r>
          </w:p>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3.具有3年以上股权投资机构或融资工作经历。</w:t>
            </w:r>
          </w:p>
        </w:tc>
        <w:tc>
          <w:tcPr>
            <w:tcW w:w="12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hint="eastAsia" w:ascii="楷体" w:hAnsi="楷体" w:eastAsia="楷体" w:cs="楷体"/>
                <w:sz w:val="22"/>
                <w:szCs w:val="22"/>
              </w:rPr>
            </w:pPr>
          </w:p>
        </w:tc>
      </w:tr>
      <w:tr>
        <w:tblPrEx>
          <w:tblCellMar>
            <w:top w:w="0" w:type="dxa"/>
            <w:left w:w="0" w:type="dxa"/>
            <w:bottom w:w="0" w:type="dxa"/>
            <w:right w:w="0" w:type="dxa"/>
          </w:tblCellMar>
        </w:tblPrEx>
        <w:trPr>
          <w:trHeight w:val="1007" w:hRule="atLeast"/>
        </w:trPr>
        <w:tc>
          <w:tcPr>
            <w:tcW w:w="12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综合管理员</w:t>
            </w:r>
          </w:p>
        </w:tc>
        <w:tc>
          <w:tcPr>
            <w:tcW w:w="9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3</w:t>
            </w:r>
          </w:p>
        </w:tc>
        <w:tc>
          <w:tcPr>
            <w:tcW w:w="64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1.1984年1月1日以后出生，男女不限；</w:t>
            </w:r>
          </w:p>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2.全日制硕士研究生及以上学历，或事业单位、国企负责人、注册会计师。</w:t>
            </w:r>
          </w:p>
        </w:tc>
        <w:tc>
          <w:tcPr>
            <w:tcW w:w="12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不参加笔试，直接进入结构化面试。</w:t>
            </w:r>
          </w:p>
        </w:tc>
      </w:tr>
    </w:tbl>
    <w:p>
      <w:pPr>
        <w:widowControl/>
        <w:jc w:val="left"/>
        <w:rPr>
          <w:rFonts w:hint="eastAsia" w:ascii="楷体" w:hAnsi="楷体" w:eastAsia="楷体" w:cs="楷体"/>
          <w:sz w:val="24"/>
          <w:szCs w:val="21"/>
        </w:rPr>
      </w:pPr>
      <w:r>
        <w:rPr>
          <w:rFonts w:hint="eastAsia" w:ascii="楷体" w:hAnsi="楷体" w:eastAsia="楷体" w:cs="楷体"/>
          <w:sz w:val="28"/>
          <w:szCs w:val="28"/>
        </w:rPr>
        <w:t>附件</w:t>
      </w:r>
    </w:p>
    <w:sectPr>
      <w:footerReference r:id="rId3" w:type="default"/>
      <w:pgSz w:w="11906" w:h="16838"/>
      <w:pgMar w:top="1418" w:right="1247" w:bottom="1418" w:left="1247" w:header="0" w:footer="567"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290"/>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hYWI3YTlkMTU3YjVjMDQyMjU1MGQxNGRlNWI3NWEifQ=="/>
    <w:docVar w:name="KSO_WPS_MARK_KEY" w:val="e4a3fd37-2f9a-4566-b998-61332ec80072"/>
  </w:docVars>
  <w:rsids>
    <w:rsidRoot w:val="00480B1E"/>
    <w:rsid w:val="00046BD4"/>
    <w:rsid w:val="000A0D93"/>
    <w:rsid w:val="00132F03"/>
    <w:rsid w:val="00137F8D"/>
    <w:rsid w:val="00174418"/>
    <w:rsid w:val="00187D2C"/>
    <w:rsid w:val="001959CB"/>
    <w:rsid w:val="001A3836"/>
    <w:rsid w:val="00243853"/>
    <w:rsid w:val="00262472"/>
    <w:rsid w:val="002644EC"/>
    <w:rsid w:val="0031117C"/>
    <w:rsid w:val="00313F25"/>
    <w:rsid w:val="00321A45"/>
    <w:rsid w:val="003238F0"/>
    <w:rsid w:val="0043439F"/>
    <w:rsid w:val="0045247A"/>
    <w:rsid w:val="00480B1E"/>
    <w:rsid w:val="00497C24"/>
    <w:rsid w:val="0054164D"/>
    <w:rsid w:val="0058654E"/>
    <w:rsid w:val="00614BA9"/>
    <w:rsid w:val="0063027E"/>
    <w:rsid w:val="00644EFF"/>
    <w:rsid w:val="006A0816"/>
    <w:rsid w:val="00733F43"/>
    <w:rsid w:val="007528DF"/>
    <w:rsid w:val="00964349"/>
    <w:rsid w:val="009C1F67"/>
    <w:rsid w:val="00A22078"/>
    <w:rsid w:val="00A230CD"/>
    <w:rsid w:val="00A86773"/>
    <w:rsid w:val="00AB3D40"/>
    <w:rsid w:val="00AC037E"/>
    <w:rsid w:val="00B020FF"/>
    <w:rsid w:val="00B81FE4"/>
    <w:rsid w:val="00B95CDC"/>
    <w:rsid w:val="00C35A68"/>
    <w:rsid w:val="00D46A1F"/>
    <w:rsid w:val="00D5009D"/>
    <w:rsid w:val="00DA5153"/>
    <w:rsid w:val="00ED5986"/>
    <w:rsid w:val="00FC08D2"/>
    <w:rsid w:val="054E05C4"/>
    <w:rsid w:val="0DA970D9"/>
    <w:rsid w:val="0DF06AB6"/>
    <w:rsid w:val="10931857"/>
    <w:rsid w:val="192F4936"/>
    <w:rsid w:val="1B5E23A3"/>
    <w:rsid w:val="1C4C3DF7"/>
    <w:rsid w:val="1E036392"/>
    <w:rsid w:val="1F97270F"/>
    <w:rsid w:val="22053AFD"/>
    <w:rsid w:val="22097CEF"/>
    <w:rsid w:val="25C94365"/>
    <w:rsid w:val="26FC2FFE"/>
    <w:rsid w:val="29AF2AAF"/>
    <w:rsid w:val="29F30F01"/>
    <w:rsid w:val="2AC700AE"/>
    <w:rsid w:val="2CE06447"/>
    <w:rsid w:val="308B6B7E"/>
    <w:rsid w:val="321D581C"/>
    <w:rsid w:val="359D2ABD"/>
    <w:rsid w:val="35E35C05"/>
    <w:rsid w:val="3AC151B3"/>
    <w:rsid w:val="3B9C1EA7"/>
    <w:rsid w:val="3BCB453B"/>
    <w:rsid w:val="3C1F4AB7"/>
    <w:rsid w:val="405E0DDC"/>
    <w:rsid w:val="42750D5C"/>
    <w:rsid w:val="42F6696C"/>
    <w:rsid w:val="438F5E4E"/>
    <w:rsid w:val="49331971"/>
    <w:rsid w:val="4A5C2802"/>
    <w:rsid w:val="4CA74208"/>
    <w:rsid w:val="50D01CBC"/>
    <w:rsid w:val="52095BED"/>
    <w:rsid w:val="53B92A73"/>
    <w:rsid w:val="572A1917"/>
    <w:rsid w:val="58C779E0"/>
    <w:rsid w:val="596671F9"/>
    <w:rsid w:val="5A8D7133"/>
    <w:rsid w:val="5B231846"/>
    <w:rsid w:val="5C0B238F"/>
    <w:rsid w:val="5CB12E81"/>
    <w:rsid w:val="61FC06FB"/>
    <w:rsid w:val="634571A1"/>
    <w:rsid w:val="6B827EC3"/>
    <w:rsid w:val="6E2E7E8E"/>
    <w:rsid w:val="6F8A5598"/>
    <w:rsid w:val="707F1A9F"/>
    <w:rsid w:val="712612F0"/>
    <w:rsid w:val="74C432FA"/>
    <w:rsid w:val="79D55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spacing w:before="100" w:beforeAutospacing="1" w:after="100" w:afterAutospacing="1"/>
      <w:jc w:val="left"/>
    </w:pPr>
    <w:rPr>
      <w:kern w:val="0"/>
      <w:sz w:val="24"/>
    </w:rPr>
  </w:style>
  <w:style w:type="character" w:styleId="8">
    <w:name w:val="FollowedHyperlink"/>
    <w:basedOn w:val="7"/>
    <w:autoRedefine/>
    <w:qFormat/>
    <w:uiPriority w:val="0"/>
    <w:rPr>
      <w:color w:val="800080"/>
      <w:u w:val="single"/>
    </w:rPr>
  </w:style>
  <w:style w:type="character" w:styleId="9">
    <w:name w:val="Hyperlink"/>
    <w:basedOn w:val="7"/>
    <w:qFormat/>
    <w:uiPriority w:val="0"/>
    <w:rPr>
      <w:color w:val="0000FF"/>
      <w:u w:val="single"/>
    </w:rPr>
  </w:style>
  <w:style w:type="character" w:customStyle="1" w:styleId="10">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3326</Words>
  <Characters>3565</Characters>
  <Lines>26</Lines>
  <Paragraphs>7</Paragraphs>
  <TotalTime>26</TotalTime>
  <ScaleCrop>false</ScaleCrop>
  <LinksUpToDate>false</LinksUpToDate>
  <CharactersWithSpaces>3599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AB</cp:lastModifiedBy>
  <cp:lastPrinted>2024-02-21T06:03:00Z</cp:lastPrinted>
  <dcterms:modified xsi:type="dcterms:W3CDTF">2024-02-26T02:40:38Z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4816ACFF8B244470A68B07EFC11730B3_13</vt:lpwstr>
  </property>
</Properties>
</file>