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附件1：</w:t>
      </w:r>
    </w:p>
    <w:p>
      <w:pPr>
        <w:jc w:val="center"/>
        <w:rPr>
          <w:rFonts w:ascii="黑体" w:eastAsia="黑体"/>
          <w:b/>
          <w:sz w:val="40"/>
          <w:szCs w:val="40"/>
        </w:rPr>
      </w:pPr>
      <w:bookmarkStart w:id="0" w:name="_GoBack"/>
      <w:r>
        <w:rPr>
          <w:rFonts w:hint="eastAsia" w:ascii="黑体" w:eastAsia="黑体"/>
          <w:b/>
          <w:sz w:val="40"/>
          <w:szCs w:val="40"/>
        </w:rPr>
        <w:t>简易程序报名说明</w:t>
      </w:r>
      <w:bookmarkEnd w:id="0"/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1、报考乡村全科执业助理医师资格考生继续提供</w:t>
      </w:r>
      <w:r>
        <w:rPr>
          <w:rFonts w:hint="eastAsia" w:ascii="仿宋" w:hAnsi="仿宋" w:eastAsia="仿宋" w:cs="仿宋"/>
          <w:bCs/>
          <w:sz w:val="32"/>
          <w:szCs w:val="32"/>
        </w:rPr>
        <w:t>《报考乡村全科执业助理医师资格考试知情同意书》《乡村全科执业助理医师资格考试报名审核法定代表人责任承诺书》。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考生《医师资格考试报名暨授予医师资格申请表》遗失、照片签字盖章不全、污损无法辨认、隔年使用等情况的不适用简易程序，仍按标准程序提交现场确认材料。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</w:rPr>
        <w:t>考点审核考生提交的简易程序材料无误后，在当年《医师资格考试报名暨授予医师资格申请表》表头空白处加盖红色标识章。标识章宽度根据内容调整，行高10.0mm，边框粗3磅，内容为“简易程序”，字体为三号黑体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4、考生报考信息有变化而提交虚假承诺的，视为提交虚假报名材料。依据《医师资格考试违纪违规处理规定》第七条第七款给予取消当年考试成绩，2年内不得报考处理。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5、考生适用简易程序有效期为一年，即当年度报名一般程序未通过考试的下一年度可以适用简易程序。本年度使用简易程序的考生，下一年度报考信息无任何变化，仍可按照简易程序报考。</w:t>
      </w:r>
      <w:r>
        <w:rPr>
          <w:rFonts w:hint="eastAsia" w:ascii="仿宋" w:hAnsi="仿宋" w:eastAsia="仿宋"/>
          <w:color w:val="0000FF"/>
          <w:sz w:val="32"/>
          <w:szCs w:val="32"/>
        </w:rPr>
        <w:t>不可跨年度使用。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6、网报之后从外省迁入本省的助理医师不受理报名。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NmFhNzZjNmI5MmIwOGI5NjcyYzNiM2NiMmUxYTIifQ=="/>
  </w:docVars>
  <w:rsids>
    <w:rsidRoot w:val="60921D10"/>
    <w:rsid w:val="0F655278"/>
    <w:rsid w:val="30511A05"/>
    <w:rsid w:val="60921D10"/>
    <w:rsid w:val="7BE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标题"/>
    <w:basedOn w:val="1"/>
    <w:uiPriority w:val="0"/>
    <w:pPr>
      <w:spacing w:line="560" w:lineRule="exact"/>
      <w:jc w:val="center"/>
      <w:outlineLvl w:val="0"/>
    </w:pPr>
    <w:rPr>
      <w:rFonts w:ascii="Times New Roman" w:hAnsi="Times New Roman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2023-02-16T02:45:00Z</dcterms:created>
  <dc:creator>玄铁重剑</dc:creator>
  <cp:lastModifiedBy>玄铁重剑</cp:lastModifiedBy>
  <dcterms:modified xsi:type="dcterms:W3CDTF">2023-02-16T02:45:32Z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8AD299EA58F34CD7999E8DFAAEFFC948</vt:lpwstr>
  </property>
</Properties>
</file>