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ageBreakBefore w:val="0"/>
        <w:wordWrap/>
        <w:overflowPunct/>
        <w:topLinePunct w:val="0"/>
        <w:bidi w:val="0"/>
        <w:spacing w:line="240" w:lineRule="auto"/>
        <w:jc w:val="center"/>
        <w:outlineLvl w:val="9"/>
        <w:rPr>
          <w:rFonts w:hint="eastAsia" w:ascii="微软雅黑" w:hAnsi="微软雅黑" w:eastAsia="微软雅黑" w:cs="微软雅黑"/>
          <w:color w:val="FF0000"/>
          <w:lang w:eastAsia="zh-CN"/>
        </w:rPr>
      </w:pPr>
      <w:bookmarkStart w:id="0" w:name="_Toc21763"/>
      <w:bookmarkStart w:id="1" w:name="_Toc8140"/>
      <w:bookmarkStart w:id="2" w:name="_Toc31579"/>
      <w:bookmarkStart w:id="3" w:name="_Toc5747"/>
      <w:bookmarkStart w:id="4" w:name="_Toc9433"/>
      <w:r>
        <w:rPr>
          <w:rFonts w:hint="eastAsia" w:ascii="微软雅黑" w:hAnsi="微软雅黑" w:eastAsia="微软雅黑" w:cs="微软雅黑"/>
          <w:color w:val="FF0000"/>
          <w:lang w:eastAsia="zh-CN"/>
        </w:rPr>
        <w:drawing>
          <wp:inline distT="0" distB="0" distL="114300" distR="114300">
            <wp:extent cx="6480810" cy="8343900"/>
            <wp:effectExtent l="0" t="0" r="15240" b="0"/>
            <wp:docPr id="4" name="图片 4" descr="cb48b6e2859f63c3b738bc10d000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b48b6e2859f63c3b738bc10d0002d8"/>
                    <pic:cNvPicPr>
                      <a:picLocks noChangeAspect="1"/>
                    </pic:cNvPicPr>
                  </pic:nvPicPr>
                  <pic:blipFill>
                    <a:blip r:embed="rId6"/>
                    <a:stretch>
                      <a:fillRect/>
                    </a:stretch>
                  </pic:blipFill>
                  <pic:spPr>
                    <a:xfrm>
                      <a:off x="0" y="0"/>
                      <a:ext cx="6480810" cy="8343900"/>
                    </a:xfrm>
                    <a:prstGeom prst="rect">
                      <a:avLst/>
                    </a:prstGeom>
                  </pic:spPr>
                </pic:pic>
              </a:graphicData>
            </a:graphic>
          </wp:inline>
        </w:drawing>
      </w:r>
      <w:bookmarkEnd w:id="0"/>
      <w:bookmarkEnd w:id="1"/>
    </w:p>
    <w:p>
      <w:pPr>
        <w:pStyle w:val="4"/>
        <w:pageBreakBefore w:val="0"/>
        <w:wordWrap/>
        <w:overflowPunct/>
        <w:topLinePunct w:val="0"/>
        <w:bidi w:val="0"/>
        <w:spacing w:line="240" w:lineRule="auto"/>
        <w:jc w:val="center"/>
        <w:outlineLvl w:val="0"/>
        <w:rPr>
          <w:rFonts w:hint="eastAsia" w:ascii="微软雅黑" w:hAnsi="微软雅黑" w:eastAsia="微软雅黑" w:cs="微软雅黑"/>
          <w:color w:val="FF0000"/>
        </w:rPr>
      </w:pPr>
      <w:bookmarkStart w:id="5" w:name="_Toc5506"/>
      <w:bookmarkStart w:id="6" w:name="_Toc1521"/>
      <w:bookmarkStart w:id="7" w:name="_Toc16107"/>
      <w:r>
        <w:rPr>
          <w:rFonts w:hint="eastAsia" w:ascii="微软雅黑" w:hAnsi="微软雅黑" w:eastAsia="微软雅黑" w:cs="微软雅黑"/>
          <w:color w:val="FF0000"/>
        </w:rPr>
        <w:t>202</w:t>
      </w:r>
      <w:r>
        <w:rPr>
          <w:rFonts w:hint="eastAsia" w:ascii="微软雅黑" w:hAnsi="微软雅黑" w:eastAsia="微软雅黑" w:cs="微软雅黑"/>
          <w:color w:val="FF0000"/>
          <w:lang w:val="en-US" w:eastAsia="zh-CN"/>
        </w:rPr>
        <w:t>4</w:t>
      </w:r>
      <w:r>
        <w:rPr>
          <w:rFonts w:hint="eastAsia" w:ascii="微软雅黑" w:hAnsi="微软雅黑" w:eastAsia="微软雅黑" w:cs="微软雅黑"/>
          <w:color w:val="FF0000"/>
        </w:rPr>
        <w:t>年云南</w:t>
      </w:r>
      <w:r>
        <w:rPr>
          <w:rFonts w:hint="eastAsia" w:ascii="微软雅黑" w:hAnsi="微软雅黑" w:eastAsia="微软雅黑" w:cs="微软雅黑"/>
          <w:color w:val="FF0000"/>
          <w:lang w:val="en-US" w:eastAsia="zh-CN"/>
        </w:rPr>
        <w:t>版纳</w:t>
      </w:r>
      <w:r>
        <w:rPr>
          <w:rFonts w:hint="eastAsia" w:ascii="微软雅黑" w:hAnsi="微软雅黑" w:eastAsia="微软雅黑" w:cs="微软雅黑"/>
          <w:color w:val="FF0000"/>
        </w:rPr>
        <w:t>公务员职位分析报告</w:t>
      </w:r>
      <w:bookmarkEnd w:id="2"/>
      <w:bookmarkEnd w:id="3"/>
      <w:bookmarkEnd w:id="4"/>
      <w:bookmarkEnd w:id="5"/>
      <w:bookmarkEnd w:id="6"/>
      <w:bookmarkEnd w:id="7"/>
    </w:p>
    <w:sdt>
      <w:sdtPr>
        <w:rPr>
          <w:rFonts w:ascii="宋体" w:hAnsi="宋体" w:eastAsia="宋体" w:cstheme="minorBidi"/>
          <w:kern w:val="2"/>
          <w:sz w:val="21"/>
          <w:szCs w:val="22"/>
          <w:lang w:val="en-US" w:eastAsia="zh-CN" w:bidi="ar-SA"/>
        </w:rPr>
        <w:id w:val="147460520"/>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8"/>
              <w:szCs w:val="32"/>
            </w:rPr>
            <w:t>目录</w:t>
          </w:r>
        </w:p>
        <w:p>
          <w:pPr>
            <w:pStyle w:val="12"/>
            <w:tabs>
              <w:tab w:val="right" w:leader="dot" w:pos="10466"/>
            </w:tabs>
            <w:rPr>
              <w:b w:val="0"/>
              <w:bCs w:val="0"/>
              <w:sz w:val="28"/>
              <w:szCs w:val="32"/>
            </w:rPr>
          </w:pPr>
          <w:r>
            <w:fldChar w:fldCharType="begin"/>
          </w:r>
          <w:r>
            <w:instrText xml:space="preserve">TOC \o "1-1" \h \u </w:instrText>
          </w:r>
          <w:r>
            <w:fldChar w:fldCharType="separate"/>
          </w:r>
          <w:r>
            <w:rPr>
              <w:b w:val="0"/>
              <w:bCs w:val="0"/>
              <w:sz w:val="28"/>
              <w:szCs w:val="32"/>
            </w:rPr>
            <w:fldChar w:fldCharType="begin"/>
          </w:r>
          <w:r>
            <w:rPr>
              <w:b w:val="0"/>
              <w:bCs w:val="0"/>
              <w:sz w:val="28"/>
              <w:szCs w:val="32"/>
            </w:rPr>
            <w:instrText xml:space="preserve"> HYPERLINK \l _Toc21525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一、</w:t>
          </w:r>
          <w:r>
            <w:rPr>
              <w:rFonts w:hint="eastAsia" w:ascii="微软雅黑" w:hAnsi="微软雅黑" w:eastAsia="微软雅黑" w:cs="微软雅黑"/>
              <w:b w:val="0"/>
              <w:bCs w:val="0"/>
              <w:sz w:val="28"/>
              <w:szCs w:val="40"/>
            </w:rPr>
            <w:t>云南</w:t>
          </w:r>
          <w:r>
            <w:rPr>
              <w:rFonts w:hint="eastAsia" w:ascii="微软雅黑" w:hAnsi="微软雅黑" w:eastAsia="微软雅黑" w:cs="微软雅黑"/>
              <w:b w:val="0"/>
              <w:bCs w:val="0"/>
              <w:sz w:val="28"/>
              <w:szCs w:val="40"/>
              <w:lang w:eastAsia="zh-CN"/>
            </w:rPr>
            <w:t>省</w:t>
          </w:r>
          <w:r>
            <w:rPr>
              <w:rFonts w:hint="eastAsia" w:ascii="微软雅黑" w:hAnsi="微软雅黑" w:eastAsia="微软雅黑" w:cs="微软雅黑"/>
              <w:b w:val="0"/>
              <w:bCs w:val="0"/>
              <w:sz w:val="28"/>
              <w:szCs w:val="40"/>
            </w:rPr>
            <w:t>公务员招</w:t>
          </w:r>
          <w:r>
            <w:rPr>
              <w:rFonts w:hint="eastAsia" w:ascii="微软雅黑" w:hAnsi="微软雅黑" w:eastAsia="微软雅黑" w:cs="微软雅黑"/>
              <w:b w:val="0"/>
              <w:bCs w:val="0"/>
              <w:sz w:val="28"/>
              <w:szCs w:val="40"/>
              <w:lang w:eastAsia="zh-CN"/>
            </w:rPr>
            <w:t>考</w:t>
          </w:r>
          <w:r>
            <w:rPr>
              <w:rFonts w:hint="eastAsia" w:ascii="微软雅黑" w:hAnsi="微软雅黑" w:eastAsia="微软雅黑" w:cs="微软雅黑"/>
              <w:b w:val="0"/>
              <w:bCs w:val="0"/>
              <w:sz w:val="28"/>
              <w:szCs w:val="40"/>
            </w:rPr>
            <w:t>情况</w:t>
          </w:r>
          <w:r>
            <w:rPr>
              <w:rFonts w:hint="eastAsia" w:ascii="微软雅黑" w:hAnsi="微软雅黑" w:eastAsia="微软雅黑" w:cs="微软雅黑"/>
              <w:b w:val="0"/>
              <w:bCs w:val="0"/>
              <w:sz w:val="28"/>
              <w:szCs w:val="40"/>
              <w:lang w:eastAsia="zh-CN"/>
            </w:rPr>
            <w:t>概述</w:t>
          </w:r>
          <w:r>
            <w:rPr>
              <w:b w:val="0"/>
              <w:bCs w:val="0"/>
              <w:sz w:val="28"/>
              <w:szCs w:val="32"/>
            </w:rPr>
            <w:tab/>
          </w:r>
          <w:r>
            <w:rPr>
              <w:b w:val="0"/>
              <w:bCs w:val="0"/>
              <w:sz w:val="28"/>
              <w:szCs w:val="32"/>
            </w:rPr>
            <w:fldChar w:fldCharType="begin"/>
          </w:r>
          <w:r>
            <w:rPr>
              <w:b w:val="0"/>
              <w:bCs w:val="0"/>
              <w:sz w:val="28"/>
              <w:szCs w:val="32"/>
            </w:rPr>
            <w:instrText xml:space="preserve"> PAGEREF _Toc21525 \h </w:instrText>
          </w:r>
          <w:r>
            <w:rPr>
              <w:b w:val="0"/>
              <w:bCs w:val="0"/>
              <w:sz w:val="28"/>
              <w:szCs w:val="32"/>
            </w:rPr>
            <w:fldChar w:fldCharType="separate"/>
          </w:r>
          <w:r>
            <w:rPr>
              <w:b w:val="0"/>
              <w:bCs w:val="0"/>
              <w:sz w:val="28"/>
              <w:szCs w:val="32"/>
            </w:rPr>
            <w:t>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_Toc30366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二、2023年云南版纳省考公务员招考概况</w:t>
          </w:r>
          <w:r>
            <w:rPr>
              <w:b w:val="0"/>
              <w:bCs w:val="0"/>
              <w:sz w:val="28"/>
              <w:szCs w:val="32"/>
            </w:rPr>
            <w:tab/>
          </w:r>
          <w:r>
            <w:rPr>
              <w:b w:val="0"/>
              <w:bCs w:val="0"/>
              <w:sz w:val="28"/>
              <w:szCs w:val="32"/>
            </w:rPr>
            <w:fldChar w:fldCharType="begin"/>
          </w:r>
          <w:r>
            <w:rPr>
              <w:b w:val="0"/>
              <w:bCs w:val="0"/>
              <w:sz w:val="28"/>
              <w:szCs w:val="32"/>
            </w:rPr>
            <w:instrText xml:space="preserve"> PAGEREF _Toc30366 \h </w:instrText>
          </w:r>
          <w:r>
            <w:rPr>
              <w:b w:val="0"/>
              <w:bCs w:val="0"/>
              <w:sz w:val="28"/>
              <w:szCs w:val="32"/>
            </w:rPr>
            <w:fldChar w:fldCharType="separate"/>
          </w:r>
          <w:r>
            <w:rPr>
              <w:b w:val="0"/>
              <w:bCs w:val="0"/>
              <w:sz w:val="28"/>
              <w:szCs w:val="32"/>
            </w:rPr>
            <w:t>6</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_Toc10402 </w:instrText>
          </w:r>
          <w:r>
            <w:rPr>
              <w:b w:val="0"/>
              <w:bCs w:val="0"/>
              <w:sz w:val="28"/>
              <w:szCs w:val="32"/>
            </w:rPr>
            <w:fldChar w:fldCharType="separate"/>
          </w:r>
          <w:r>
            <w:rPr>
              <w:rFonts w:hint="eastAsia" w:ascii="微软雅黑" w:hAnsi="微软雅黑" w:eastAsia="微软雅黑" w:cs="微软雅黑"/>
              <w:b w:val="0"/>
              <w:bCs w:val="0"/>
              <w:sz w:val="28"/>
              <w:szCs w:val="44"/>
              <w:lang w:val="en-US" w:eastAsia="zh-CN"/>
            </w:rPr>
            <w:t>三、2023年</w:t>
          </w:r>
          <w:r>
            <w:rPr>
              <w:rFonts w:hint="eastAsia" w:ascii="微软雅黑" w:hAnsi="微软雅黑" w:eastAsia="微软雅黑" w:cs="微软雅黑"/>
              <w:b w:val="0"/>
              <w:bCs w:val="0"/>
              <w:sz w:val="28"/>
              <w:szCs w:val="40"/>
              <w:lang w:val="en-US" w:eastAsia="zh-CN"/>
            </w:rPr>
            <w:t>云南版纳省考</w:t>
          </w:r>
          <w:r>
            <w:rPr>
              <w:rFonts w:hint="eastAsia" w:ascii="微软雅黑" w:hAnsi="微软雅黑" w:eastAsia="微软雅黑" w:cs="微软雅黑"/>
              <w:b w:val="0"/>
              <w:bCs w:val="0"/>
              <w:sz w:val="28"/>
              <w:szCs w:val="44"/>
              <w:lang w:val="en-US" w:eastAsia="zh-CN"/>
            </w:rPr>
            <w:t>十大岗位分析</w:t>
          </w:r>
          <w:r>
            <w:rPr>
              <w:b w:val="0"/>
              <w:bCs w:val="0"/>
              <w:sz w:val="28"/>
              <w:szCs w:val="32"/>
            </w:rPr>
            <w:tab/>
          </w:r>
          <w:r>
            <w:rPr>
              <w:b w:val="0"/>
              <w:bCs w:val="0"/>
              <w:sz w:val="28"/>
              <w:szCs w:val="32"/>
            </w:rPr>
            <w:fldChar w:fldCharType="begin"/>
          </w:r>
          <w:r>
            <w:rPr>
              <w:b w:val="0"/>
              <w:bCs w:val="0"/>
              <w:sz w:val="28"/>
              <w:szCs w:val="32"/>
            </w:rPr>
            <w:instrText xml:space="preserve"> PAGEREF _Toc10402 \h </w:instrText>
          </w:r>
          <w:r>
            <w:rPr>
              <w:b w:val="0"/>
              <w:bCs w:val="0"/>
              <w:sz w:val="28"/>
              <w:szCs w:val="32"/>
            </w:rPr>
            <w:fldChar w:fldCharType="separate"/>
          </w:r>
          <w:r>
            <w:rPr>
              <w:b w:val="0"/>
              <w:bCs w:val="0"/>
              <w:sz w:val="28"/>
              <w:szCs w:val="32"/>
            </w:rPr>
            <w:t>12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_Toc8080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四、 云南省考笔试情况介绍</w:t>
          </w:r>
          <w:r>
            <w:rPr>
              <w:b w:val="0"/>
              <w:bCs w:val="0"/>
              <w:sz w:val="28"/>
              <w:szCs w:val="32"/>
            </w:rPr>
            <w:tab/>
          </w:r>
          <w:r>
            <w:rPr>
              <w:b w:val="0"/>
              <w:bCs w:val="0"/>
              <w:sz w:val="28"/>
              <w:szCs w:val="32"/>
            </w:rPr>
            <w:fldChar w:fldCharType="begin"/>
          </w:r>
          <w:r>
            <w:rPr>
              <w:b w:val="0"/>
              <w:bCs w:val="0"/>
              <w:sz w:val="28"/>
              <w:szCs w:val="32"/>
            </w:rPr>
            <w:instrText xml:space="preserve"> PAGEREF _Toc8080 \h </w:instrText>
          </w:r>
          <w:r>
            <w:rPr>
              <w:b w:val="0"/>
              <w:bCs w:val="0"/>
              <w:sz w:val="28"/>
              <w:szCs w:val="32"/>
            </w:rPr>
            <w:fldChar w:fldCharType="separate"/>
          </w:r>
          <w:r>
            <w:rPr>
              <w:b w:val="0"/>
              <w:bCs w:val="0"/>
              <w:sz w:val="28"/>
              <w:szCs w:val="32"/>
            </w:rPr>
            <w:t>14</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_Toc295 </w:instrText>
          </w:r>
          <w:r>
            <w:rPr>
              <w:b w:val="0"/>
              <w:bCs w:val="0"/>
              <w:sz w:val="28"/>
              <w:szCs w:val="32"/>
            </w:rPr>
            <w:fldChar w:fldCharType="separate"/>
          </w:r>
          <w:r>
            <w:rPr>
              <w:rFonts w:hint="eastAsia" w:ascii="微软雅黑" w:hAnsi="微软雅黑" w:eastAsia="微软雅黑" w:cs="微软雅黑"/>
              <w:b w:val="0"/>
              <w:bCs w:val="0"/>
              <w:sz w:val="28"/>
              <w:szCs w:val="48"/>
              <w:highlight w:val="none"/>
              <w:lang w:val="en-US" w:eastAsia="zh-CN"/>
            </w:rPr>
            <w:t>五、</w:t>
          </w:r>
          <w:r>
            <w:rPr>
              <w:rFonts w:hint="eastAsia" w:ascii="微软雅黑" w:hAnsi="微软雅黑" w:eastAsia="微软雅黑" w:cs="微软雅黑"/>
              <w:b w:val="0"/>
              <w:bCs w:val="0"/>
              <w:sz w:val="28"/>
              <w:szCs w:val="48"/>
              <w:highlight w:val="none"/>
            </w:rPr>
            <w:t>薪资待遇大盘点</w:t>
          </w:r>
          <w:r>
            <w:rPr>
              <w:b w:val="0"/>
              <w:bCs w:val="0"/>
              <w:sz w:val="28"/>
              <w:szCs w:val="32"/>
            </w:rPr>
            <w:tab/>
          </w:r>
          <w:r>
            <w:rPr>
              <w:b w:val="0"/>
              <w:bCs w:val="0"/>
              <w:sz w:val="28"/>
              <w:szCs w:val="32"/>
            </w:rPr>
            <w:fldChar w:fldCharType="begin"/>
          </w:r>
          <w:r>
            <w:rPr>
              <w:b w:val="0"/>
              <w:bCs w:val="0"/>
              <w:sz w:val="28"/>
              <w:szCs w:val="32"/>
            </w:rPr>
            <w:instrText xml:space="preserve"> PAGEREF _Toc295 \h </w:instrText>
          </w:r>
          <w:r>
            <w:rPr>
              <w:b w:val="0"/>
              <w:bCs w:val="0"/>
              <w:sz w:val="28"/>
              <w:szCs w:val="32"/>
            </w:rPr>
            <w:fldChar w:fldCharType="separate"/>
          </w:r>
          <w:r>
            <w:rPr>
              <w:b w:val="0"/>
              <w:bCs w:val="0"/>
              <w:sz w:val="28"/>
              <w:szCs w:val="32"/>
            </w:rPr>
            <w:t>22</w:t>
          </w:r>
          <w:r>
            <w:rPr>
              <w:b w:val="0"/>
              <w:bCs w:val="0"/>
              <w:sz w:val="28"/>
              <w:szCs w:val="32"/>
            </w:rPr>
            <w:fldChar w:fldCharType="end"/>
          </w:r>
          <w:r>
            <w:rPr>
              <w:b w:val="0"/>
              <w:bCs w:val="0"/>
              <w:sz w:val="28"/>
              <w:szCs w:val="32"/>
            </w:rPr>
            <w:fldChar w:fldCharType="end"/>
          </w:r>
        </w:p>
        <w:p>
          <w:pPr>
            <w:pStyle w:val="12"/>
            <w:tabs>
              <w:tab w:val="right" w:leader="dot" w:pos="10466"/>
            </w:tabs>
          </w:pPr>
          <w:r>
            <w:rPr>
              <w:b w:val="0"/>
              <w:bCs w:val="0"/>
              <w:sz w:val="28"/>
              <w:szCs w:val="32"/>
            </w:rPr>
            <w:fldChar w:fldCharType="begin"/>
          </w:r>
          <w:r>
            <w:rPr>
              <w:b w:val="0"/>
              <w:bCs w:val="0"/>
              <w:sz w:val="28"/>
              <w:szCs w:val="32"/>
            </w:rPr>
            <w:instrText xml:space="preserve"> HYPERLINK \l _Toc13696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六、公考备考资料</w:t>
          </w:r>
          <w:r>
            <w:rPr>
              <w:b w:val="0"/>
              <w:bCs w:val="0"/>
              <w:sz w:val="28"/>
              <w:szCs w:val="32"/>
            </w:rPr>
            <w:tab/>
          </w:r>
          <w:r>
            <w:rPr>
              <w:b w:val="0"/>
              <w:bCs w:val="0"/>
              <w:sz w:val="28"/>
              <w:szCs w:val="32"/>
            </w:rPr>
            <w:fldChar w:fldCharType="begin"/>
          </w:r>
          <w:r>
            <w:rPr>
              <w:b w:val="0"/>
              <w:bCs w:val="0"/>
              <w:sz w:val="28"/>
              <w:szCs w:val="32"/>
            </w:rPr>
            <w:instrText xml:space="preserve"> PAGEREF _Toc13696 \h </w:instrText>
          </w:r>
          <w:r>
            <w:rPr>
              <w:b w:val="0"/>
              <w:bCs w:val="0"/>
              <w:sz w:val="28"/>
              <w:szCs w:val="32"/>
            </w:rPr>
            <w:fldChar w:fldCharType="separate"/>
          </w:r>
          <w:r>
            <w:rPr>
              <w:b w:val="0"/>
              <w:bCs w:val="0"/>
              <w:sz w:val="28"/>
              <w:szCs w:val="32"/>
            </w:rPr>
            <w:t>24</w:t>
          </w:r>
          <w:r>
            <w:rPr>
              <w:b w:val="0"/>
              <w:bCs w:val="0"/>
              <w:sz w:val="28"/>
              <w:szCs w:val="32"/>
            </w:rPr>
            <w:fldChar w:fldCharType="end"/>
          </w:r>
          <w:r>
            <w:rPr>
              <w:b w:val="0"/>
              <w:bCs w:val="0"/>
              <w:sz w:val="28"/>
              <w:szCs w:val="32"/>
            </w:rPr>
            <w:fldChar w:fldCharType="end"/>
          </w:r>
        </w:p>
        <w:p>
          <w:r>
            <w:fldChar w:fldCharType="end"/>
          </w:r>
        </w:p>
      </w:sdtContent>
    </w:sdt>
    <w:p>
      <w:pPr>
        <w:pageBreakBefore w:val="0"/>
        <w:wordWrap/>
        <w:overflowPunct/>
        <w:topLinePunct w:val="0"/>
        <w:bidi w:val="0"/>
        <w:spacing w:line="240" w:lineRule="auto"/>
        <w:outlineLvl w:val="0"/>
        <w:rPr>
          <w:rFonts w:hint="eastAsia" w:ascii="微软雅黑" w:hAnsi="微软雅黑" w:eastAsia="微软雅黑" w:cs="微软雅黑"/>
          <w:b/>
          <w:bCs/>
          <w:sz w:val="28"/>
          <w:szCs w:val="28"/>
          <w:lang w:eastAsia="zh-CN"/>
        </w:rPr>
      </w:pPr>
      <w:bookmarkStart w:id="8" w:name="_Toc21525"/>
      <w:r>
        <w:rPr>
          <w:rFonts w:hint="eastAsia" w:ascii="微软雅黑" w:hAnsi="微软雅黑" w:eastAsia="微软雅黑" w:cs="微软雅黑"/>
          <w:b/>
          <w:bCs/>
          <w:sz w:val="28"/>
          <w:szCs w:val="28"/>
          <w:lang w:val="en-US" w:eastAsia="zh-CN"/>
        </w:rPr>
        <w:t>一、</w:t>
      </w:r>
      <w:r>
        <w:rPr>
          <w:rFonts w:hint="eastAsia" w:ascii="微软雅黑" w:hAnsi="微软雅黑" w:eastAsia="微软雅黑" w:cs="微软雅黑"/>
          <w:b/>
          <w:bCs/>
          <w:sz w:val="28"/>
          <w:szCs w:val="28"/>
        </w:rPr>
        <w:t>云南</w:t>
      </w:r>
      <w:r>
        <w:rPr>
          <w:rFonts w:hint="eastAsia" w:ascii="微软雅黑" w:hAnsi="微软雅黑" w:eastAsia="微软雅黑" w:cs="微软雅黑"/>
          <w:b/>
          <w:bCs/>
          <w:sz w:val="28"/>
          <w:szCs w:val="28"/>
          <w:lang w:eastAsia="zh-CN"/>
        </w:rPr>
        <w:t>省</w:t>
      </w:r>
      <w:r>
        <w:rPr>
          <w:rFonts w:hint="eastAsia" w:ascii="微软雅黑" w:hAnsi="微软雅黑" w:eastAsia="微软雅黑" w:cs="微软雅黑"/>
          <w:b/>
          <w:bCs/>
          <w:sz w:val="28"/>
          <w:szCs w:val="28"/>
        </w:rPr>
        <w:t>公务员招</w:t>
      </w:r>
      <w:r>
        <w:rPr>
          <w:rFonts w:hint="eastAsia" w:ascii="微软雅黑" w:hAnsi="微软雅黑" w:eastAsia="微软雅黑" w:cs="微软雅黑"/>
          <w:b/>
          <w:bCs/>
          <w:sz w:val="28"/>
          <w:szCs w:val="28"/>
          <w:lang w:eastAsia="zh-CN"/>
        </w:rPr>
        <w:t>考</w:t>
      </w:r>
      <w:r>
        <w:rPr>
          <w:rFonts w:hint="eastAsia" w:ascii="微软雅黑" w:hAnsi="微软雅黑" w:eastAsia="微软雅黑" w:cs="微软雅黑"/>
          <w:b/>
          <w:bCs/>
          <w:sz w:val="28"/>
          <w:szCs w:val="28"/>
        </w:rPr>
        <w:t>情况</w:t>
      </w:r>
      <w:r>
        <w:rPr>
          <w:rFonts w:hint="eastAsia" w:ascii="微软雅黑" w:hAnsi="微软雅黑" w:eastAsia="微软雅黑" w:cs="微软雅黑"/>
          <w:b/>
          <w:bCs/>
          <w:sz w:val="28"/>
          <w:szCs w:val="28"/>
          <w:lang w:eastAsia="zh-CN"/>
        </w:rPr>
        <w:t>概述</w:t>
      </w:r>
      <w:bookmarkEnd w:id="8"/>
      <w:r>
        <w:rPr>
          <w:rFonts w:hint="eastAsia" w:ascii="微软雅黑" w:hAnsi="微软雅黑" w:eastAsia="微软雅黑" w:cs="微软雅黑"/>
          <w:b/>
          <w:bCs/>
          <w:sz w:val="28"/>
          <w:szCs w:val="28"/>
          <w:lang w:eastAsia="zh-CN"/>
        </w:rPr>
        <w:tab/>
      </w:r>
    </w:p>
    <w:p>
      <w:pPr>
        <w:pStyle w:val="9"/>
        <w:pageBreakBefore w:val="0"/>
        <w:numPr>
          <w:ilvl w:val="0"/>
          <w:numId w:val="0"/>
        </w:numPr>
        <w:wordWrap/>
        <w:overflowPunct/>
        <w:topLinePunct w:val="0"/>
        <w:bidi w:val="0"/>
        <w:spacing w:line="240" w:lineRule="auto"/>
        <w:jc w:val="left"/>
        <w:outlineLvl w:val="1"/>
        <w:rPr>
          <w:rFonts w:hint="eastAsia" w:ascii="微软雅黑" w:hAnsi="微软雅黑" w:eastAsia="微软雅黑" w:cs="微软雅黑"/>
          <w:sz w:val="24"/>
          <w:szCs w:val="24"/>
        </w:rPr>
      </w:pPr>
      <w:bookmarkStart w:id="9" w:name="_Toc4351"/>
      <w:r>
        <w:rPr>
          <w:rFonts w:hint="eastAsia" w:ascii="微软雅黑" w:hAnsi="微软雅黑" w:eastAsia="微软雅黑" w:cs="微软雅黑"/>
          <w:b/>
          <w:bCs/>
          <w:sz w:val="24"/>
          <w:szCs w:val="24"/>
          <w:lang w:val="en-US" w:eastAsia="zh-CN"/>
        </w:rPr>
        <w:t>（一）2019-2023年</w:t>
      </w:r>
      <w:r>
        <w:rPr>
          <w:rFonts w:hint="eastAsia" w:ascii="微软雅黑" w:hAnsi="微软雅黑" w:eastAsia="微软雅黑" w:cs="微软雅黑"/>
          <w:b/>
          <w:bCs/>
          <w:sz w:val="24"/>
          <w:szCs w:val="24"/>
          <w:lang w:eastAsia="zh-CN"/>
        </w:rPr>
        <w:t>云南省考</w:t>
      </w:r>
      <w:r>
        <w:rPr>
          <w:rFonts w:hint="eastAsia" w:ascii="微软雅黑" w:hAnsi="微软雅黑" w:eastAsia="微软雅黑" w:cs="微软雅黑"/>
          <w:b/>
          <w:bCs/>
          <w:sz w:val="24"/>
          <w:szCs w:val="24"/>
          <w:lang w:val="en-US" w:eastAsia="zh-CN"/>
        </w:rPr>
        <w:t>近五年</w:t>
      </w:r>
      <w:r>
        <w:rPr>
          <w:rFonts w:hint="eastAsia" w:ascii="微软雅黑" w:hAnsi="微软雅黑" w:eastAsia="微软雅黑" w:cs="微软雅黑"/>
          <w:b/>
          <w:bCs/>
          <w:sz w:val="24"/>
          <w:szCs w:val="24"/>
          <w:lang w:eastAsia="zh-CN"/>
        </w:rPr>
        <w:t>时间节点详情</w:t>
      </w:r>
      <w:bookmarkEnd w:id="9"/>
    </w:p>
    <w:tbl>
      <w:tblPr>
        <w:tblStyle w:val="15"/>
        <w:tblW w:w="1047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5"/>
        <w:gridCol w:w="1113"/>
        <w:gridCol w:w="1475"/>
        <w:gridCol w:w="1500"/>
        <w:gridCol w:w="1475"/>
        <w:gridCol w:w="1612"/>
        <w:gridCol w:w="1268"/>
        <w:gridCol w:w="1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年份</w:t>
            </w:r>
          </w:p>
        </w:tc>
        <w:tc>
          <w:tcPr>
            <w:tcW w:w="1113"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公告发布</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报名时间</w:t>
            </w:r>
          </w:p>
        </w:tc>
        <w:tc>
          <w:tcPr>
            <w:tcW w:w="150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资格审查</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Style w:val="23"/>
                <w:rFonts w:hint="eastAsia" w:ascii="微软雅黑" w:hAnsi="微软雅黑" w:eastAsia="微软雅黑" w:cs="微软雅黑"/>
                <w:color w:val="auto"/>
                <w:sz w:val="18"/>
                <w:szCs w:val="18"/>
                <w:lang w:val="en-US" w:eastAsia="zh-CN" w:bidi="ar"/>
              </w:rPr>
              <w:t>缴费确认</w:t>
            </w:r>
          </w:p>
        </w:tc>
        <w:tc>
          <w:tcPr>
            <w:tcW w:w="161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打印准考证</w:t>
            </w:r>
          </w:p>
        </w:tc>
        <w:tc>
          <w:tcPr>
            <w:tcW w:w="1268"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笔试时间</w:t>
            </w:r>
          </w:p>
        </w:tc>
        <w:tc>
          <w:tcPr>
            <w:tcW w:w="126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成绩查询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kern w:val="0"/>
                <w:sz w:val="18"/>
                <w:szCs w:val="18"/>
                <w:u w:val="none"/>
                <w:lang w:val="en-US" w:eastAsia="zh-CN" w:bidi="ar"/>
              </w:rPr>
            </w:pPr>
            <w:r>
              <w:rPr>
                <w:rFonts w:hint="eastAsia" w:ascii="微软雅黑" w:hAnsi="微软雅黑" w:eastAsia="微软雅黑" w:cs="微软雅黑"/>
                <w:b/>
                <w:bCs/>
                <w:i w:val="0"/>
                <w:iCs w:val="0"/>
                <w:color w:val="333333"/>
                <w:kern w:val="0"/>
                <w:sz w:val="18"/>
                <w:szCs w:val="18"/>
                <w:u w:val="none"/>
                <w:lang w:val="en-US" w:eastAsia="zh-CN" w:bidi="ar"/>
              </w:rPr>
              <w:t>2023</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1月30日-2月3日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1月30日-2月5日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1月31日-2月5日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2月20日-开考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2月25-26日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3月26日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-25</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lang w:val="en-US"/>
              </w:rPr>
            </w:pPr>
            <w:r>
              <w:rPr>
                <w:rFonts w:hint="eastAsia" w:ascii="微软雅黑" w:hAnsi="微软雅黑" w:eastAsia="微软雅黑" w:cs="微软雅黑"/>
                <w:i w:val="0"/>
                <w:iCs w:val="0"/>
                <w:color w:val="333333"/>
                <w:kern w:val="0"/>
                <w:sz w:val="18"/>
                <w:szCs w:val="18"/>
                <w:u w:val="none"/>
                <w:lang w:val="en-US" w:eastAsia="zh-CN" w:bidi="ar"/>
              </w:rPr>
              <w:t>7月2日-开考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7月9日（3.26延期）</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7月24日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2021</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2月19日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-26</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月18-28日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3月27日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4月28日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2020</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7月11日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13</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8</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8月22日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9月21日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2019</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3月7日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16</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 xml:space="preserve">16 </w:t>
            </w:r>
            <w:r>
              <w:rPr>
                <w:rStyle w:val="24"/>
                <w:rFonts w:hint="eastAsia" w:ascii="微软雅黑" w:hAnsi="微软雅黑" w:eastAsia="微软雅黑" w:cs="微软雅黑"/>
                <w:sz w:val="18"/>
                <w:szCs w:val="18"/>
                <w:lang w:val="en-US" w:eastAsia="zh-CN" w:bidi="ar"/>
              </w:rPr>
              <w:t>日至考前</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4月20日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6</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r>
    </w:tbl>
    <w:p>
      <w:pPr>
        <w:keepNext w:val="0"/>
        <w:keepLines w:val="0"/>
        <w:pageBreakBefore w:val="0"/>
        <w:widowControl/>
        <w:suppressLineNumbers w:val="0"/>
        <w:wordWrap/>
        <w:overflowPunct/>
        <w:topLinePunct w:val="0"/>
        <w:bidi w:val="0"/>
        <w:spacing w:line="240" w:lineRule="auto"/>
        <w:jc w:val="left"/>
        <w:rPr>
          <w:rFonts w:hint="eastAsia" w:ascii="微软雅黑" w:hAnsi="微软雅黑" w:eastAsia="微软雅黑" w:cs="微软雅黑"/>
          <w:b/>
          <w:bCs/>
          <w:color w:val="FF0000"/>
          <w:kern w:val="0"/>
          <w:sz w:val="20"/>
          <w:szCs w:val="20"/>
          <w:lang w:val="en-US" w:eastAsia="zh-CN" w:bidi="ar"/>
        </w:rPr>
      </w:pPr>
      <w:r>
        <w:rPr>
          <w:rFonts w:hint="eastAsia" w:ascii="微软雅黑" w:hAnsi="微软雅黑" w:eastAsia="微软雅黑" w:cs="微软雅黑"/>
          <w:b/>
          <w:bCs/>
          <w:color w:val="FF0000"/>
          <w:kern w:val="0"/>
          <w:sz w:val="20"/>
          <w:szCs w:val="20"/>
          <w:lang w:val="en-US" w:eastAsia="zh-CN" w:bidi="ar"/>
        </w:rPr>
        <w:t>云南省公务员考试出公告到笔试备考周期一般40天左右，备考时间有限，建议想报考人员提前备考！</w:t>
      </w: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drawing>
          <wp:inline distT="0" distB="0" distL="114300" distR="114300">
            <wp:extent cx="3780790" cy="1699895"/>
            <wp:effectExtent l="0" t="0" r="10160" b="14605"/>
            <wp:docPr id="21" name="图片 21" descr="168861580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88615808706"/>
                    <pic:cNvPicPr>
                      <a:picLocks noChangeAspect="1"/>
                    </pic:cNvPicPr>
                  </pic:nvPicPr>
                  <pic:blipFill>
                    <a:blip r:embed="rId7"/>
                    <a:stretch>
                      <a:fillRect/>
                    </a:stretch>
                  </pic:blipFill>
                  <pic:spPr>
                    <a:xfrm>
                      <a:off x="0" y="0"/>
                      <a:ext cx="3780790" cy="1699895"/>
                    </a:xfrm>
                    <a:prstGeom prst="rect">
                      <a:avLst/>
                    </a:prstGeom>
                  </pic:spPr>
                </pic:pic>
              </a:graphicData>
            </a:graphic>
          </wp:inline>
        </w:drawing>
      </w:r>
    </w:p>
    <w:p>
      <w:pPr>
        <w:pStyle w:val="9"/>
        <w:pageBreakBefore w:val="0"/>
        <w:wordWrap/>
        <w:overflowPunct/>
        <w:topLinePunct w:val="0"/>
        <w:bidi w:val="0"/>
        <w:spacing w:line="240" w:lineRule="auto"/>
        <w:jc w:val="left"/>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（二）2018-2023年云南省考招录情况分析</w:t>
      </w: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08"/>
        <w:gridCol w:w="1710"/>
        <w:gridCol w:w="2010"/>
        <w:gridCol w:w="2130"/>
        <w:gridCol w:w="2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时间</w:t>
            </w:r>
          </w:p>
        </w:tc>
        <w:tc>
          <w:tcPr>
            <w:tcW w:w="17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招考职位数</w:t>
            </w:r>
          </w:p>
        </w:tc>
        <w:tc>
          <w:tcPr>
            <w:tcW w:w="20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招考人数</w:t>
            </w:r>
          </w:p>
        </w:tc>
        <w:tc>
          <w:tcPr>
            <w:tcW w:w="21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缴费人数</w:t>
            </w:r>
          </w:p>
        </w:tc>
        <w:tc>
          <w:tcPr>
            <w:tcW w:w="29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平均竞争比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4441</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5696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320863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2723</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3583</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319015</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89.04:1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4468</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6146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347563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2707</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3817</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307661</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84.27:1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2346</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3470</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278727</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3335</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3765</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285073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75.7:1</w:t>
            </w:r>
          </w:p>
        </w:tc>
      </w:tr>
    </w:tbl>
    <w:p>
      <w:pPr>
        <w:pStyle w:val="9"/>
        <w:pageBreakBefore w:val="0"/>
        <w:wordWrap/>
        <w:overflowPunct/>
        <w:topLinePunct w:val="0"/>
        <w:bidi w:val="0"/>
        <w:spacing w:line="240" w:lineRule="auto"/>
        <w:jc w:val="center"/>
        <w:rPr>
          <w:rFonts w:hint="eastAsia" w:ascii="微软雅黑" w:hAnsi="微软雅黑" w:eastAsia="微软雅黑" w:cs="微软雅黑"/>
        </w:rPr>
      </w:pP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rPr>
        <w:drawing>
          <wp:inline distT="0" distB="0" distL="114300" distR="114300">
            <wp:extent cx="5991860" cy="3632200"/>
            <wp:effectExtent l="0" t="0" r="8890" b="635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5991860" cy="3632200"/>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4455795" cy="3096260"/>
            <wp:effectExtent l="0" t="0" r="1905" b="889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9"/>
                    <a:stretch>
                      <a:fillRect/>
                    </a:stretch>
                  </pic:blipFill>
                  <pic:spPr>
                    <a:xfrm>
                      <a:off x="0" y="0"/>
                      <a:ext cx="4455795" cy="309626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（三）</w:t>
      </w:r>
      <w:r>
        <w:rPr>
          <w:rFonts w:hint="eastAsia" w:ascii="微软雅黑" w:hAnsi="微软雅黑" w:eastAsia="微软雅黑" w:cs="微软雅黑"/>
          <w:b/>
          <w:bCs/>
          <w:i w:val="0"/>
          <w:iCs w:val="0"/>
          <w:color w:val="000000"/>
          <w:kern w:val="0"/>
          <w:sz w:val="24"/>
          <w:szCs w:val="24"/>
          <w:u w:val="none"/>
          <w:lang w:val="en-US" w:eastAsia="zh-CN" w:bidi="ar"/>
        </w:rPr>
        <w:t>2018-2023年云南省考笔试合格分数线</w:t>
      </w:r>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8"/>
        <w:gridCol w:w="1090"/>
        <w:gridCol w:w="1251"/>
        <w:gridCol w:w="1235"/>
        <w:gridCol w:w="1644"/>
        <w:gridCol w:w="1005"/>
        <w:gridCol w:w="1425"/>
        <w:gridCol w:w="1035"/>
        <w:gridCol w:w="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453" w:type="dxa"/>
            <w:gridSpan w:val="9"/>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21"/>
                <w:szCs w:val="21"/>
                <w:u w:val="none"/>
                <w:lang w:val="en-US" w:eastAsia="zh-CN" w:bidi="ar"/>
              </w:rPr>
              <w:t>2018-2023年云南省考笔试合格分数线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8"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云南省公务员岗位类别</w:t>
            </w:r>
          </w:p>
        </w:tc>
        <w:tc>
          <w:tcPr>
            <w:tcW w:w="109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省级机关岗位</w:t>
            </w:r>
          </w:p>
        </w:tc>
        <w:tc>
          <w:tcPr>
            <w:tcW w:w="125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州(市)级机关职位(不含法检)</w:t>
            </w:r>
          </w:p>
        </w:tc>
        <w:tc>
          <w:tcPr>
            <w:tcW w:w="12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县(市、区)级机关职位(不含法检)</w:t>
            </w:r>
          </w:p>
        </w:tc>
        <w:tc>
          <w:tcPr>
            <w:tcW w:w="1644"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乡镇级机关职位</w:t>
            </w:r>
          </w:p>
        </w:tc>
        <w:tc>
          <w:tcPr>
            <w:tcW w:w="10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省属监狱、戒毒场所职位</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州(市)、县(市、区)级法院、检察院职位</w:t>
            </w:r>
          </w:p>
        </w:tc>
        <w:tc>
          <w:tcPr>
            <w:tcW w:w="10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公安机关人民警察职位</w:t>
            </w:r>
          </w:p>
        </w:tc>
        <w:tc>
          <w:tcPr>
            <w:tcW w:w="8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选调生/四级联考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0"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2"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3"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5"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①艰苦边远地区，115分;②非艰苦边远地区，120分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9"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522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bl>
    <w:p>
      <w:pPr>
        <w:pageBreakBefore w:val="0"/>
        <w:wordWrap/>
        <w:overflowPunct/>
        <w:topLinePunct w:val="0"/>
        <w:bidi w:val="0"/>
        <w:spacing w:line="24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color w:val="FF0000"/>
          <w:sz w:val="20"/>
          <w:szCs w:val="20"/>
          <w:lang w:val="en-US" w:eastAsia="zh-CN"/>
        </w:rPr>
        <w:t>笔试合格分数线根据每年考试各级机关划定，笔试成绩需达到相应职位类别笔试最低合格分数线才能参与后续资格复审等环节</w:t>
      </w:r>
      <w:bookmarkStart w:id="10" w:name="_Toc10930"/>
      <w:r>
        <w:rPr>
          <w:rFonts w:hint="eastAsia" w:ascii="微软雅黑" w:hAnsi="微软雅黑" w:eastAsia="微软雅黑" w:cs="微软雅黑"/>
          <w:b/>
          <w:bCs/>
          <w:color w:val="FF0000"/>
          <w:sz w:val="20"/>
          <w:szCs w:val="20"/>
          <w:lang w:val="en-US" w:eastAsia="zh-CN"/>
        </w:rPr>
        <w:t>。</w:t>
      </w: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（四）2018-2023云南省考笔试进面最低分&amp;最高分情况</w:t>
      </w:r>
      <w:bookmarkEnd w:id="10"/>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9"/>
        <w:gridCol w:w="1224"/>
        <w:gridCol w:w="1305"/>
        <w:gridCol w:w="1530"/>
        <w:gridCol w:w="1740"/>
        <w:gridCol w:w="1845"/>
        <w:gridCol w:w="16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45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2018-2023年云南公务员招考信息和最低进面分数情况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地市</w:t>
            </w:r>
          </w:p>
        </w:tc>
        <w:tc>
          <w:tcPr>
            <w:tcW w:w="5799" w:type="dxa"/>
            <w:gridSpan w:val="4"/>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招录信息</w:t>
            </w:r>
          </w:p>
        </w:tc>
        <w:tc>
          <w:tcPr>
            <w:tcW w:w="3495" w:type="dxa"/>
            <w:gridSpan w:val="2"/>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年份</w:t>
            </w:r>
          </w:p>
        </w:tc>
        <w:tc>
          <w:tcPr>
            <w:tcW w:w="1224"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职位数</w:t>
            </w:r>
          </w:p>
        </w:tc>
        <w:tc>
          <w:tcPr>
            <w:tcW w:w="130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招录人数</w:t>
            </w:r>
          </w:p>
        </w:tc>
        <w:tc>
          <w:tcPr>
            <w:tcW w:w="15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报名人数</w:t>
            </w:r>
          </w:p>
        </w:tc>
        <w:tc>
          <w:tcPr>
            <w:tcW w:w="174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平均竞争比</w:t>
            </w:r>
          </w:p>
        </w:tc>
        <w:tc>
          <w:tcPr>
            <w:tcW w:w="184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进面分数范围</w:t>
            </w:r>
          </w:p>
        </w:tc>
        <w:tc>
          <w:tcPr>
            <w:tcW w:w="165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2023年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4441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5696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320863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56.33:1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103.5-234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145.67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2022年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2723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3583</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319015</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89.04:1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90-228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126.32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2021年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4468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6146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347563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56.55:1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45-85.75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70.54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2020年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2707</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3817</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321650</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80.6：1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97.1-218.7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2019年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2346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3470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278727</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80.32：1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128.2-218.9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2018年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3335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3765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305128</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75.68：1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118.5-259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188.75</w:t>
            </w:r>
          </w:p>
        </w:tc>
      </w:tr>
    </w:tbl>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rPr>
        <w:t>特别说明：</w:t>
      </w:r>
      <w:r>
        <w:rPr>
          <w:rFonts w:hint="eastAsia" w:ascii="微软雅黑" w:hAnsi="微软雅黑" w:eastAsia="微软雅黑" w:cs="微软雅黑"/>
          <w:b/>
          <w:bCs/>
          <w:color w:val="FF0000"/>
          <w:sz w:val="20"/>
          <w:szCs w:val="20"/>
          <w:lang w:val="en-US" w:eastAsia="zh-CN"/>
        </w:rPr>
        <w:t>从</w:t>
      </w:r>
      <w:r>
        <w:rPr>
          <w:rFonts w:hint="eastAsia" w:ascii="微软雅黑" w:hAnsi="微软雅黑" w:eastAsia="微软雅黑" w:cs="微软雅黑"/>
          <w:b/>
          <w:bCs/>
          <w:color w:val="FF0000"/>
          <w:sz w:val="20"/>
          <w:szCs w:val="20"/>
        </w:rPr>
        <w:t>2020年</w:t>
      </w:r>
      <w:r>
        <w:rPr>
          <w:rFonts w:hint="eastAsia" w:ascii="微软雅黑" w:hAnsi="微软雅黑" w:eastAsia="微软雅黑" w:cs="微软雅黑"/>
          <w:b/>
          <w:bCs/>
          <w:color w:val="FF0000"/>
          <w:sz w:val="20"/>
          <w:szCs w:val="20"/>
          <w:lang w:eastAsia="zh-CN"/>
        </w:rPr>
        <w:t>起</w:t>
      </w:r>
      <w:r>
        <w:rPr>
          <w:rFonts w:hint="eastAsia" w:ascii="微软雅黑" w:hAnsi="微软雅黑" w:eastAsia="微软雅黑" w:cs="微软雅黑"/>
          <w:b/>
          <w:bCs/>
          <w:color w:val="FF0000"/>
          <w:sz w:val="20"/>
          <w:szCs w:val="20"/>
        </w:rPr>
        <w:t>行测和申论满分为100分</w:t>
      </w:r>
      <w:r>
        <w:rPr>
          <w:rFonts w:hint="eastAsia" w:ascii="微软雅黑" w:hAnsi="微软雅黑" w:eastAsia="微软雅黑" w:cs="微软雅黑"/>
          <w:b/>
          <w:bCs/>
          <w:color w:val="FF0000"/>
          <w:sz w:val="20"/>
          <w:szCs w:val="20"/>
          <w:lang w:val="en-US" w:eastAsia="zh-CN"/>
        </w:rPr>
        <w:t>/科</w:t>
      </w:r>
      <w:r>
        <w:rPr>
          <w:rFonts w:hint="eastAsia" w:ascii="微软雅黑" w:hAnsi="微软雅黑" w:eastAsia="微软雅黑" w:cs="微软雅黑"/>
          <w:b/>
          <w:bCs/>
          <w:color w:val="FF0000"/>
          <w:sz w:val="20"/>
          <w:szCs w:val="20"/>
        </w:rPr>
        <w:t>，公共科目满分共计200分</w:t>
      </w:r>
      <w:r>
        <w:rPr>
          <w:rFonts w:hint="eastAsia" w:ascii="微软雅黑" w:hAnsi="微软雅黑" w:eastAsia="微软雅黑" w:cs="微软雅黑"/>
          <w:b/>
          <w:bCs/>
          <w:color w:val="FF0000"/>
          <w:sz w:val="20"/>
          <w:szCs w:val="20"/>
          <w:lang w:eastAsia="zh-CN"/>
        </w:rPr>
        <w:t>（</w:t>
      </w:r>
      <w:r>
        <w:rPr>
          <w:rFonts w:hint="eastAsia" w:ascii="微软雅黑" w:hAnsi="微软雅黑" w:eastAsia="微软雅黑" w:cs="微软雅黑"/>
          <w:b/>
          <w:bCs/>
          <w:color w:val="FF0000"/>
          <w:sz w:val="20"/>
          <w:szCs w:val="20"/>
          <w:lang w:val="en-US" w:eastAsia="zh-CN"/>
        </w:rPr>
        <w:t>之前行测满分200 ，满分为300分</w:t>
      </w:r>
      <w:r>
        <w:rPr>
          <w:rFonts w:hint="eastAsia" w:ascii="微软雅黑" w:hAnsi="微软雅黑" w:eastAsia="微软雅黑" w:cs="微软雅黑"/>
          <w:b/>
          <w:bCs/>
          <w:color w:val="FF0000"/>
          <w:sz w:val="20"/>
          <w:szCs w:val="20"/>
          <w:lang w:eastAsia="zh-CN"/>
        </w:rPr>
        <w:t>）；分数范围</w:t>
      </w:r>
      <w:r>
        <w:rPr>
          <w:rFonts w:hint="eastAsia" w:ascii="微软雅黑" w:hAnsi="微软雅黑" w:eastAsia="微软雅黑" w:cs="微软雅黑"/>
          <w:b/>
          <w:bCs/>
          <w:color w:val="FF0000"/>
          <w:sz w:val="20"/>
          <w:szCs w:val="20"/>
          <w:lang w:val="en-US" w:eastAsia="zh-CN"/>
        </w:rPr>
        <w:t>2021年为折合成绩其余为非折合成绩。</w:t>
      </w: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bookmarkStart w:id="11" w:name="_Toc15121"/>
      <w:bookmarkStart w:id="12" w:name="_Toc30366"/>
      <w:r>
        <w:rPr>
          <w:rFonts w:hint="eastAsia" w:ascii="微软雅黑" w:hAnsi="微软雅黑" w:eastAsia="微软雅黑" w:cs="微软雅黑"/>
          <w:b/>
          <w:bCs/>
          <w:sz w:val="28"/>
          <w:szCs w:val="28"/>
          <w:lang w:val="en-US" w:eastAsia="zh-CN"/>
        </w:rPr>
        <w:t>二、2023年云南省版纳州公务员招考概况</w:t>
      </w:r>
      <w:bookmarkEnd w:id="11"/>
      <w:bookmarkEnd w:id="12"/>
    </w:p>
    <w:p>
      <w:pPr>
        <w:pageBreakBefore w:val="0"/>
        <w:wordWrap/>
        <w:overflowPunct/>
        <w:topLinePunct w:val="0"/>
        <w:bidi w:val="0"/>
        <w:spacing w:line="240" w:lineRule="auto"/>
        <w:jc w:val="left"/>
        <w:outlineLvl w:val="1"/>
        <w:rPr>
          <w:rFonts w:hint="eastAsia" w:ascii="微软雅黑" w:hAnsi="微软雅黑" w:eastAsia="微软雅黑" w:cs="微软雅黑"/>
        </w:rPr>
      </w:pPr>
      <w:bookmarkStart w:id="13" w:name="_Toc18175"/>
      <w:r>
        <w:rPr>
          <w:rFonts w:hint="eastAsia" w:ascii="微软雅黑" w:hAnsi="微软雅黑" w:eastAsia="微软雅黑" w:cs="微软雅黑"/>
          <w:b/>
          <w:bCs/>
          <w:i w:val="0"/>
          <w:iCs w:val="0"/>
          <w:color w:val="auto"/>
          <w:kern w:val="0"/>
          <w:sz w:val="24"/>
          <w:szCs w:val="24"/>
          <w:u w:val="none"/>
          <w:lang w:val="en-US" w:eastAsia="zh-CN" w:bidi="ar"/>
        </w:rPr>
        <w:t>（一）</w:t>
      </w:r>
      <w:bookmarkEnd w:id="13"/>
      <w:r>
        <w:rPr>
          <w:rFonts w:hint="eastAsia" w:ascii="微软雅黑" w:hAnsi="微软雅黑" w:eastAsia="微软雅黑" w:cs="微软雅黑"/>
          <w:b/>
          <w:bCs/>
          <w:i w:val="0"/>
          <w:iCs w:val="0"/>
          <w:color w:val="auto"/>
          <w:kern w:val="0"/>
          <w:sz w:val="24"/>
          <w:szCs w:val="24"/>
          <w:u w:val="none"/>
          <w:lang w:val="en-US" w:eastAsia="zh-CN" w:bidi="ar"/>
        </w:rPr>
        <w:t>2023年云南省</w:t>
      </w:r>
      <w:r>
        <w:rPr>
          <w:rFonts w:hint="eastAsia" w:ascii="微软雅黑" w:hAnsi="微软雅黑" w:eastAsia="微软雅黑" w:cs="微软雅黑"/>
          <w:b/>
          <w:bCs/>
          <w:sz w:val="24"/>
          <w:szCs w:val="24"/>
          <w:lang w:val="en-US" w:eastAsia="zh-CN"/>
        </w:rPr>
        <w:t>版纳州</w:t>
      </w:r>
      <w:r>
        <w:rPr>
          <w:rFonts w:hint="eastAsia" w:ascii="微软雅黑" w:hAnsi="微软雅黑" w:eastAsia="微软雅黑" w:cs="微软雅黑"/>
          <w:b/>
          <w:bCs/>
          <w:i w:val="0"/>
          <w:iCs w:val="0"/>
          <w:color w:val="auto"/>
          <w:kern w:val="0"/>
          <w:sz w:val="24"/>
          <w:szCs w:val="24"/>
          <w:u w:val="none"/>
          <w:lang w:val="en-US" w:eastAsia="zh-CN" w:bidi="ar"/>
        </w:rPr>
        <w:t>公务员各地市招考情况</w:t>
      </w:r>
    </w:p>
    <w:p>
      <w:pPr>
        <w:pStyle w:val="9"/>
        <w:pageBreakBefore w:val="0"/>
        <w:wordWrap/>
        <w:overflowPunct/>
        <w:topLinePunct w:val="0"/>
        <w:bidi w:val="0"/>
        <w:spacing w:line="240" w:lineRule="auto"/>
        <w:jc w:val="center"/>
        <w:outlineLvl w:val="9"/>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944870" cy="4236085"/>
            <wp:effectExtent l="0" t="0" r="17780" b="12065"/>
            <wp:docPr id="6" name="图片 6" descr="169025770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90257703978"/>
                    <pic:cNvPicPr>
                      <a:picLocks noChangeAspect="1"/>
                    </pic:cNvPicPr>
                  </pic:nvPicPr>
                  <pic:blipFill>
                    <a:blip r:embed="rId10"/>
                    <a:stretch>
                      <a:fillRect/>
                    </a:stretch>
                  </pic:blipFill>
                  <pic:spPr>
                    <a:xfrm>
                      <a:off x="0" y="0"/>
                      <a:ext cx="5944870" cy="4236085"/>
                    </a:xfrm>
                    <a:prstGeom prst="rect">
                      <a:avLst/>
                    </a:prstGeom>
                  </pic:spPr>
                </pic:pic>
              </a:graphicData>
            </a:graphic>
          </wp:inline>
        </w:drawing>
      </w:r>
    </w:p>
    <w:p>
      <w:pPr>
        <w:pStyle w:val="9"/>
        <w:pageBreakBefore w:val="0"/>
        <w:wordWrap/>
        <w:overflowPunct/>
        <w:topLinePunct w:val="0"/>
        <w:bidi w:val="0"/>
        <w:spacing w:line="240" w:lineRule="auto"/>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2023年版纳州省考招录最多的地区市勐腊县，设47个岗位，招录57人，占版纳州招录人数的31.32%，招录最少的是省直单位，设岗11个，招录12人，占比6.59%。</w:t>
      </w:r>
    </w:p>
    <w:p>
      <w:pPr>
        <w:pageBreakBefore w:val="0"/>
        <w:wordWrap/>
        <w:overflowPunct/>
        <w:topLinePunct w:val="0"/>
        <w:bidi w:val="0"/>
        <w:spacing w:line="240" w:lineRule="auto"/>
        <w:jc w:val="center"/>
        <w:outlineLvl w:val="1"/>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center"/>
        <w:outlineLvl w:val="1"/>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center"/>
        <w:outlineLvl w:val="1"/>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center"/>
        <w:outlineLvl w:val="1"/>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center"/>
        <w:outlineLvl w:val="1"/>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center"/>
        <w:outlineLvl w:val="1"/>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center"/>
        <w:outlineLvl w:val="1"/>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（二）2023云南省考各地市笔试进面分数情况</w:t>
      </w:r>
    </w:p>
    <w:p>
      <w:pPr>
        <w:pageBreakBefore w:val="0"/>
        <w:wordWrap/>
        <w:overflowPunct/>
        <w:topLinePunct w:val="0"/>
        <w:bidi w:val="0"/>
        <w:spacing w:line="240" w:lineRule="auto"/>
        <w:jc w:val="center"/>
        <w:outlineLvl w:val="1"/>
        <w:rPr>
          <w:rFonts w:hint="eastAsia" w:ascii="微软雅黑" w:hAnsi="微软雅黑" w:eastAsia="微软雅黑" w:cs="微软雅黑"/>
          <w:lang w:eastAsia="zh-CN"/>
        </w:rPr>
      </w:pPr>
      <w:r>
        <w:drawing>
          <wp:inline distT="0" distB="0" distL="114300" distR="114300">
            <wp:extent cx="6181090" cy="4541520"/>
            <wp:effectExtent l="0" t="0" r="1016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6181090" cy="4541520"/>
                    </a:xfrm>
                    <a:prstGeom prst="rect">
                      <a:avLst/>
                    </a:prstGeom>
                    <a:noFill/>
                    <a:ln>
                      <a:noFill/>
                    </a:ln>
                  </pic:spPr>
                </pic:pic>
              </a:graphicData>
            </a:graphic>
          </wp:inline>
        </w:drawing>
      </w:r>
    </w:p>
    <w:p>
      <w:pPr>
        <w:pStyle w:val="9"/>
        <w:pageBreakBefore w:val="0"/>
        <w:wordWrap/>
        <w:overflowPunct/>
        <w:topLinePunct w:val="0"/>
        <w:bidi w:val="0"/>
        <w:spacing w:line="240" w:lineRule="auto"/>
        <w:rPr>
          <w:rFonts w:hint="eastAsia" w:ascii="微软雅黑" w:hAnsi="微软雅黑" w:eastAsia="微软雅黑" w:cs="微软雅黑"/>
          <w:color w:val="FF0000"/>
          <w:sz w:val="20"/>
          <w:szCs w:val="21"/>
          <w:lang w:val="en-US" w:eastAsia="zh-CN"/>
        </w:rPr>
      </w:pPr>
      <w:r>
        <w:rPr>
          <w:rFonts w:hint="eastAsia" w:ascii="微软雅黑" w:hAnsi="微软雅黑" w:eastAsia="微软雅黑" w:cs="微软雅黑"/>
          <w:color w:val="FF0000"/>
          <w:sz w:val="20"/>
          <w:szCs w:val="21"/>
          <w:lang w:val="en-US" w:eastAsia="zh-CN"/>
        </w:rPr>
        <w:t>2023云南版纳省考进面最高分（公安）为大理232.5分（满分300），非公安岗是景洪162分（满分200），进面最低分是版纳省级单位106分。</w:t>
      </w:r>
    </w:p>
    <w:p>
      <w:pPr>
        <w:pageBreakBefore w:val="0"/>
        <w:wordWrap/>
        <w:overflowPunct/>
        <w:topLinePunct w:val="0"/>
        <w:bidi w:val="0"/>
        <w:spacing w:line="240" w:lineRule="auto"/>
        <w:jc w:val="both"/>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both"/>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both"/>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both"/>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both"/>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both"/>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both"/>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both"/>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（三）2023年云南省版纳州省考各单位级别招录情况</w:t>
      </w:r>
    </w:p>
    <w:p>
      <w:pPr>
        <w:pageBreakBefore w:val="0"/>
        <w:wordWrap/>
        <w:overflowPunct/>
        <w:topLinePunct w:val="0"/>
        <w:bidi w:val="0"/>
        <w:spacing w:line="240" w:lineRule="auto"/>
        <w:jc w:val="center"/>
        <w:rPr>
          <w:rFonts w:hint="eastAsia" w:ascii="微软雅黑" w:hAnsi="微软雅黑" w:eastAsia="微软雅黑" w:cs="微软雅黑"/>
          <w:sz w:val="24"/>
          <w:szCs w:val="24"/>
          <w:lang w:val="en-US" w:eastAsia="zh-CN"/>
        </w:rPr>
      </w:pPr>
      <w:r>
        <w:drawing>
          <wp:inline distT="0" distB="0" distL="114300" distR="114300">
            <wp:extent cx="6639560" cy="3369945"/>
            <wp:effectExtent l="0" t="0" r="8890" b="190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2"/>
                    <a:stretch>
                      <a:fillRect/>
                    </a:stretch>
                  </pic:blipFill>
                  <pic:spPr>
                    <a:xfrm>
                      <a:off x="0" y="0"/>
                      <a:ext cx="6639560" cy="3369945"/>
                    </a:xfrm>
                    <a:prstGeom prst="rect">
                      <a:avLst/>
                    </a:prstGeom>
                    <a:noFill/>
                    <a:ln>
                      <a:noFill/>
                    </a:ln>
                  </pic:spPr>
                </pic:pic>
              </a:graphicData>
            </a:graphic>
          </wp:inline>
        </w:drawing>
      </w:r>
    </w:p>
    <w:p>
      <w:pPr>
        <w:pageBreakBefore w:val="0"/>
        <w:numPr>
          <w:ilvl w:val="0"/>
          <w:numId w:val="0"/>
        </w:numPr>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（四）2023年云南省版纳州省考各单位类别招录情况</w:t>
      </w:r>
    </w:p>
    <w:p>
      <w:pPr>
        <w:pageBreakBefore w:val="0"/>
        <w:numPr>
          <w:ilvl w:val="0"/>
          <w:numId w:val="0"/>
        </w:numPr>
        <w:wordWrap/>
        <w:overflowPunct/>
        <w:topLinePunct w:val="0"/>
        <w:bidi w:val="0"/>
        <w:spacing w:line="240" w:lineRule="auto"/>
        <w:jc w:val="center"/>
        <w:rPr>
          <w:rFonts w:hint="eastAsia" w:ascii="微软雅黑" w:hAnsi="微软雅黑" w:eastAsia="微软雅黑" w:cs="微软雅黑"/>
          <w:lang w:val="en-US" w:eastAsia="zh-CN"/>
        </w:rPr>
      </w:pPr>
      <w:r>
        <w:drawing>
          <wp:inline distT="0" distB="0" distL="114300" distR="114300">
            <wp:extent cx="6640830" cy="4191635"/>
            <wp:effectExtent l="0" t="0" r="7620"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6640830" cy="419163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（五）2023年云南省考热门招录专业前五情况</w:t>
      </w:r>
    </w:p>
    <w:p>
      <w:pPr>
        <w:pageBreakBefore w:val="0"/>
        <w:wordWrap/>
        <w:overflowPunct/>
        <w:topLinePunct w:val="0"/>
        <w:bidi w:val="0"/>
        <w:spacing w:line="240" w:lineRule="auto"/>
        <w:jc w:val="center"/>
        <w:rPr>
          <w:rFonts w:hint="eastAsia" w:ascii="微软雅黑" w:hAnsi="微软雅黑" w:eastAsia="微软雅黑" w:cs="微软雅黑"/>
          <w:lang w:val="en-US" w:eastAsia="zh-CN"/>
        </w:rPr>
      </w:pPr>
      <w:r>
        <w:drawing>
          <wp:inline distT="0" distB="0" distL="114300" distR="114300">
            <wp:extent cx="6645275" cy="3715385"/>
            <wp:effectExtent l="0" t="0" r="3175" b="184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4"/>
                    <a:stretch>
                      <a:fillRect/>
                    </a:stretch>
                  </pic:blipFill>
                  <pic:spPr>
                    <a:xfrm>
                      <a:off x="0" y="0"/>
                      <a:ext cx="6645275" cy="371538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云南省考中不限专业的岗位数还算合理，查看公告、岗位表符合其余条件即可报考</w:t>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1572260" cy="1572260"/>
            <wp:effectExtent l="0" t="0" r="8890" b="8890"/>
            <wp:docPr id="11" name="图片 11" descr="1_955044713_171_85_3_719203692_78e55556d92a116e6a1a4c03c7f80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_955044713_171_85_3_719203692_78e55556d92a116e6a1a4c03c7f80ebc"/>
                    <pic:cNvPicPr>
                      <a:picLocks noChangeAspect="1"/>
                    </pic:cNvPicPr>
                  </pic:nvPicPr>
                  <pic:blipFill>
                    <a:blip r:embed="rId15"/>
                    <a:stretch>
                      <a:fillRect/>
                    </a:stretch>
                  </pic:blipFill>
                  <pic:spPr>
                    <a:xfrm>
                      <a:off x="0" y="0"/>
                      <a:ext cx="1572260" cy="1572260"/>
                    </a:xfrm>
                    <a:prstGeom prst="rect">
                      <a:avLst/>
                    </a:prstGeom>
                  </pic:spPr>
                </pic:pic>
              </a:graphicData>
            </a:graphic>
          </wp:inline>
        </w:drawing>
      </w:r>
    </w:p>
    <w:p>
      <w:pPr>
        <w:pageBreakBefore w:val="0"/>
        <w:wordWrap/>
        <w:overflowPunct/>
        <w:topLinePunct w:val="0"/>
        <w:bidi w:val="0"/>
        <w:spacing w:line="240" w:lineRule="auto"/>
        <w:jc w:val="center"/>
        <w:outlineLvl w:val="0"/>
        <w:rPr>
          <w:rFonts w:hint="eastAsia" w:ascii="微软雅黑" w:hAnsi="微软雅黑" w:eastAsia="微软雅黑" w:cs="微软雅黑"/>
          <w:lang w:val="en-US" w:eastAsia="zh-CN"/>
        </w:rPr>
      </w:pPr>
      <w:bookmarkStart w:id="14" w:name="_Toc24191"/>
      <w:bookmarkStart w:id="15" w:name="_Toc5256"/>
      <w:bookmarkStart w:id="16" w:name="_Toc7027"/>
      <w:bookmarkStart w:id="17" w:name="_Toc31767"/>
      <w:bookmarkStart w:id="18" w:name="_Toc2715"/>
      <w:bookmarkStart w:id="19" w:name="_Toc13812"/>
      <w:bookmarkStart w:id="20" w:name="_Toc11202"/>
      <w:r>
        <w:rPr>
          <w:rFonts w:hint="eastAsia" w:ascii="微软雅黑" w:hAnsi="微软雅黑" w:eastAsia="微软雅黑" w:cs="微软雅黑"/>
          <w:b/>
          <w:bCs/>
          <w:color w:val="auto"/>
          <w:sz w:val="18"/>
          <w:szCs w:val="18"/>
          <w:highlight w:val="cyan"/>
          <w:lang w:val="en-US" w:eastAsia="zh-CN"/>
        </w:rPr>
        <w:t>扫码查看专业目录分类参照表</w:t>
      </w:r>
      <w:bookmarkEnd w:id="14"/>
      <w:bookmarkEnd w:id="15"/>
      <w:bookmarkEnd w:id="16"/>
      <w:bookmarkEnd w:id="17"/>
      <w:bookmarkEnd w:id="18"/>
      <w:bookmarkEnd w:id="19"/>
      <w:bookmarkEnd w:id="20"/>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（六）2023年云南公务员招考职位学历要求</w:t>
      </w:r>
    </w:p>
    <w:p>
      <w:pPr>
        <w:pageBreakBefore w:val="0"/>
        <w:wordWrap/>
        <w:overflowPunct/>
        <w:topLinePunct w:val="0"/>
        <w:bidi w:val="0"/>
        <w:spacing w:line="240" w:lineRule="auto"/>
        <w:jc w:val="center"/>
        <w:rPr>
          <w:rFonts w:hint="eastAsia" w:ascii="微软雅黑" w:hAnsi="微软雅黑" w:eastAsia="微软雅黑" w:cs="微软雅黑"/>
          <w:b/>
          <w:bCs/>
          <w:sz w:val="24"/>
          <w:szCs w:val="24"/>
          <w:lang w:val="en-US" w:eastAsia="zh-CN"/>
        </w:rPr>
      </w:pPr>
      <w:r>
        <w:drawing>
          <wp:inline distT="0" distB="0" distL="114300" distR="114300">
            <wp:extent cx="6363970" cy="3456940"/>
            <wp:effectExtent l="0" t="0" r="17780" b="1016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6"/>
                    <a:stretch>
                      <a:fillRect/>
                    </a:stretch>
                  </pic:blipFill>
                  <pic:spPr>
                    <a:xfrm>
                      <a:off x="0" y="0"/>
                      <a:ext cx="6363970" cy="345694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（七）2023年</w:t>
      </w:r>
      <w:r>
        <w:rPr>
          <w:rFonts w:hint="eastAsia" w:ascii="微软雅黑" w:hAnsi="微软雅黑" w:eastAsia="微软雅黑" w:cs="微软雅黑"/>
          <w:b/>
          <w:bCs/>
          <w:sz w:val="24"/>
          <w:szCs w:val="28"/>
          <w:lang w:val="en-US" w:eastAsia="zh-CN"/>
        </w:rPr>
        <w:t>云南省版纳省考</w:t>
      </w:r>
      <w:r>
        <w:rPr>
          <w:rFonts w:hint="eastAsia" w:ascii="微软雅黑" w:hAnsi="微软雅黑" w:eastAsia="微软雅黑" w:cs="微软雅黑"/>
          <w:b/>
          <w:bCs/>
          <w:sz w:val="24"/>
          <w:szCs w:val="24"/>
          <w:lang w:val="en-US" w:eastAsia="zh-CN"/>
        </w:rPr>
        <w:t>招考职位学历性质要求</w:t>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r>
        <w:drawing>
          <wp:inline distT="0" distB="0" distL="114300" distR="114300">
            <wp:extent cx="6473825" cy="3410585"/>
            <wp:effectExtent l="0" t="0" r="3175" b="184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7"/>
                    <a:stretch>
                      <a:fillRect/>
                    </a:stretch>
                  </pic:blipFill>
                  <pic:spPr>
                    <a:xfrm>
                      <a:off x="0" y="0"/>
                      <a:ext cx="6473825" cy="341058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（八）2023年云南省版纳省考报考人员身份要求</w:t>
      </w:r>
    </w:p>
    <w:p>
      <w:pPr>
        <w:pageBreakBefore w:val="0"/>
        <w:wordWrap/>
        <w:overflowPunct/>
        <w:topLinePunct w:val="0"/>
        <w:bidi w:val="0"/>
        <w:spacing w:line="240" w:lineRule="auto"/>
        <w:jc w:val="center"/>
        <w:rPr>
          <w:rFonts w:hint="eastAsia" w:ascii="微软雅黑" w:hAnsi="微软雅黑" w:eastAsia="微软雅黑" w:cs="微软雅黑"/>
          <w:b/>
          <w:bCs/>
          <w:sz w:val="24"/>
          <w:szCs w:val="28"/>
          <w:lang w:val="en-US" w:eastAsia="zh-CN"/>
        </w:rPr>
      </w:pPr>
      <w:r>
        <w:drawing>
          <wp:inline distT="0" distB="0" distL="114300" distR="114300">
            <wp:extent cx="5981700" cy="3886200"/>
            <wp:effectExtent l="0" t="0" r="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8"/>
                    <a:stretch>
                      <a:fillRect/>
                    </a:stretch>
                  </pic:blipFill>
                  <pic:spPr>
                    <a:xfrm>
                      <a:off x="0" y="0"/>
                      <a:ext cx="5981700" cy="3886200"/>
                    </a:xfrm>
                    <a:prstGeom prst="rect">
                      <a:avLst/>
                    </a:prstGeom>
                    <a:noFill/>
                    <a:ln>
                      <a:noFill/>
                    </a:ln>
                  </pic:spPr>
                </pic:pic>
              </a:graphicData>
            </a:graphic>
          </wp:inline>
        </w:drawing>
      </w:r>
      <w:r>
        <w:rPr>
          <w:rFonts w:hint="eastAsia"/>
          <w:lang w:val="en-US" w:eastAsia="zh-CN"/>
        </w:rPr>
        <w:t xml:space="preserve">  </w:t>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8"/>
          <w:lang w:val="en-US" w:eastAsia="zh-CN"/>
        </w:rPr>
        <w:t>（九）2023云南版纳省考</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岗位生源或户籍要求</w:t>
      </w:r>
    </w:p>
    <w:p>
      <w:pPr>
        <w:pageBreakBefore w:val="0"/>
        <w:wordWrap/>
        <w:overflowPunct/>
        <w:topLinePunct w:val="0"/>
        <w:bidi w:val="0"/>
        <w:spacing w:line="240" w:lineRule="auto"/>
        <w:jc w:val="center"/>
        <w:rPr>
          <w:rFonts w:hint="eastAsia" w:ascii="微软雅黑" w:hAnsi="微软雅黑" w:eastAsia="微软雅黑" w:cs="微软雅黑"/>
          <w:sz w:val="24"/>
          <w:szCs w:val="28"/>
          <w:lang w:val="en-US" w:eastAsia="zh-CN"/>
        </w:rPr>
      </w:pPr>
      <w:r>
        <w:drawing>
          <wp:inline distT="0" distB="0" distL="114300" distR="114300">
            <wp:extent cx="5819775" cy="3076575"/>
            <wp:effectExtent l="0" t="0" r="9525" b="952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9"/>
                    <a:stretch>
                      <a:fillRect/>
                    </a:stretch>
                  </pic:blipFill>
                  <pic:spPr>
                    <a:xfrm>
                      <a:off x="0" y="0"/>
                      <a:ext cx="5819775" cy="307657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（十）2023年云南省版纳考</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岗位性别要求</w:t>
      </w:r>
    </w:p>
    <w:p>
      <w:pPr>
        <w:pageBreakBefore w:val="0"/>
        <w:wordWrap/>
        <w:overflowPunct/>
        <w:topLinePunct w:val="0"/>
        <w:bidi w:val="0"/>
        <w:spacing w:line="240" w:lineRule="auto"/>
        <w:jc w:val="center"/>
        <w:rPr>
          <w:rFonts w:hint="eastAsia" w:ascii="微软雅黑" w:hAnsi="微软雅黑" w:eastAsia="微软雅黑" w:cs="微软雅黑"/>
          <w:b/>
          <w:bCs/>
          <w:sz w:val="28"/>
          <w:szCs w:val="32"/>
          <w:lang w:val="en-US" w:eastAsia="zh-CN"/>
        </w:rPr>
      </w:pPr>
      <w:bookmarkStart w:id="21" w:name="_Toc25797"/>
      <w:r>
        <w:drawing>
          <wp:inline distT="0" distB="0" distL="114300" distR="114300">
            <wp:extent cx="6311265" cy="3485515"/>
            <wp:effectExtent l="0" t="0" r="13335" b="63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0"/>
                    <a:stretch>
                      <a:fillRect/>
                    </a:stretch>
                  </pic:blipFill>
                  <pic:spPr>
                    <a:xfrm>
                      <a:off x="0" y="0"/>
                      <a:ext cx="6311265" cy="3485515"/>
                    </a:xfrm>
                    <a:prstGeom prst="rect">
                      <a:avLst/>
                    </a:prstGeom>
                    <a:noFill/>
                    <a:ln>
                      <a:noFill/>
                    </a:ln>
                  </pic:spPr>
                </pic:pic>
              </a:graphicData>
            </a:graphic>
          </wp:inline>
        </w:drawing>
      </w:r>
    </w:p>
    <w:p>
      <w:pPr>
        <w:pageBreakBefore w:val="0"/>
        <w:wordWrap/>
        <w:overflowPunct/>
        <w:topLinePunct w:val="0"/>
        <w:bidi w:val="0"/>
        <w:spacing w:line="240" w:lineRule="auto"/>
        <w:jc w:val="left"/>
        <w:outlineLvl w:val="0"/>
        <w:rPr>
          <w:rFonts w:hint="eastAsia" w:ascii="微软雅黑" w:hAnsi="微软雅黑" w:eastAsia="微软雅黑" w:cs="微软雅黑"/>
          <w:b/>
          <w:bCs/>
          <w:sz w:val="24"/>
          <w:szCs w:val="28"/>
          <w:lang w:val="en-US" w:eastAsia="zh-CN"/>
        </w:rPr>
      </w:pPr>
      <w:bookmarkStart w:id="22" w:name="_Toc10402"/>
      <w:r>
        <w:rPr>
          <w:rFonts w:hint="eastAsia" w:ascii="微软雅黑" w:hAnsi="微软雅黑" w:eastAsia="微软雅黑" w:cs="微软雅黑"/>
          <w:b/>
          <w:bCs/>
          <w:sz w:val="28"/>
          <w:szCs w:val="32"/>
          <w:lang w:val="en-US" w:eastAsia="zh-CN"/>
        </w:rPr>
        <w:t>三、2023年云南版纳省考十大岗位分析</w:t>
      </w:r>
      <w:bookmarkEnd w:id="21"/>
      <w:bookmarkEnd w:id="22"/>
      <w:bookmarkStart w:id="23" w:name="_Toc16643"/>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（一）2023年云南版纳省考报名竞争比前十岗位</w:t>
      </w:r>
      <w:bookmarkEnd w:id="23"/>
    </w:p>
    <w:p>
      <w:pPr>
        <w:pageBreakBefore w:val="0"/>
        <w:wordWrap/>
        <w:overflowPunct/>
        <w:topLinePunct w:val="0"/>
        <w:bidi w:val="0"/>
        <w:spacing w:line="240" w:lineRule="auto"/>
        <w:jc w:val="center"/>
        <w:rPr>
          <w:rFonts w:hint="eastAsia" w:ascii="微软雅黑" w:hAnsi="微软雅黑" w:eastAsia="微软雅黑" w:cs="微软雅黑"/>
          <w:sz w:val="24"/>
          <w:szCs w:val="28"/>
          <w:lang w:val="en-US" w:eastAsia="zh-CN"/>
        </w:rPr>
      </w:pPr>
      <w:r>
        <w:drawing>
          <wp:inline distT="0" distB="0" distL="114300" distR="114300">
            <wp:extent cx="6642100" cy="3456305"/>
            <wp:effectExtent l="0" t="0" r="6350" b="1079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1"/>
                    <a:stretch>
                      <a:fillRect/>
                    </a:stretch>
                  </pic:blipFill>
                  <pic:spPr>
                    <a:xfrm>
                      <a:off x="0" y="0"/>
                      <a:ext cx="6642100" cy="345630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（二）2023年云南省版纳州省考高分+低分岗位（公安岗）</w:t>
      </w:r>
    </w:p>
    <w:p>
      <w:pPr>
        <w:pStyle w:val="2"/>
        <w:jc w:val="center"/>
      </w:pPr>
      <w:r>
        <w:drawing>
          <wp:inline distT="0" distB="0" distL="114300" distR="114300">
            <wp:extent cx="6641465" cy="5594985"/>
            <wp:effectExtent l="0" t="0" r="6985" b="571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2"/>
                    <a:stretch>
                      <a:fillRect/>
                    </a:stretch>
                  </pic:blipFill>
                  <pic:spPr>
                    <a:xfrm>
                      <a:off x="0" y="0"/>
                      <a:ext cx="6641465" cy="5594985"/>
                    </a:xfrm>
                    <a:prstGeom prst="rect">
                      <a:avLst/>
                    </a:prstGeom>
                    <a:noFill/>
                    <a:ln>
                      <a:noFill/>
                    </a:ln>
                  </pic:spPr>
                </pic:pic>
              </a:graphicData>
            </a:graphic>
          </wp:inline>
        </w:drawing>
      </w:r>
    </w:p>
    <w:p>
      <w:pPr>
        <w:pStyle w:val="2"/>
        <w:jc w:val="left"/>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2023年版纳公安岗招聘11个岗位，以上为全部岗位分数。</w:t>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default"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（三）2023年云南省版纳州省考十大高分岗位（非公安岗）</w:t>
      </w:r>
    </w:p>
    <w:p>
      <w:pPr>
        <w:pageBreakBefore w:val="0"/>
        <w:wordWrap/>
        <w:overflowPunct/>
        <w:topLinePunct w:val="0"/>
        <w:bidi w:val="0"/>
        <w:spacing w:line="240" w:lineRule="auto"/>
        <w:jc w:val="center"/>
        <w:rPr>
          <w:rFonts w:hint="eastAsia" w:ascii="微软雅黑" w:hAnsi="微软雅黑" w:eastAsia="微软雅黑" w:cs="微软雅黑"/>
          <w:lang w:eastAsia="zh-CN"/>
        </w:rPr>
      </w:pPr>
      <w:r>
        <w:drawing>
          <wp:inline distT="0" distB="0" distL="114300" distR="114300">
            <wp:extent cx="6644005" cy="3964940"/>
            <wp:effectExtent l="0" t="0" r="4445" b="1651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3"/>
                    <a:stretch>
                      <a:fillRect/>
                    </a:stretch>
                  </pic:blipFill>
                  <pic:spPr>
                    <a:xfrm>
                      <a:off x="0" y="0"/>
                      <a:ext cx="6644005" cy="396494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（四）2023年云南省版纳考十大难考（最低分前十）岗位（非公安岗）</w:t>
      </w:r>
    </w:p>
    <w:p>
      <w:pPr>
        <w:pStyle w:val="2"/>
        <w:jc w:val="center"/>
        <w:rPr>
          <w:rFonts w:hint="eastAsia"/>
          <w:lang w:val="en-US" w:eastAsia="zh-CN"/>
        </w:rPr>
      </w:pPr>
      <w:r>
        <w:drawing>
          <wp:inline distT="0" distB="0" distL="114300" distR="114300">
            <wp:extent cx="6233160" cy="3698875"/>
            <wp:effectExtent l="0" t="0" r="15240" b="1587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4"/>
                    <a:stretch>
                      <a:fillRect/>
                    </a:stretch>
                  </pic:blipFill>
                  <pic:spPr>
                    <a:xfrm>
                      <a:off x="0" y="0"/>
                      <a:ext cx="6233160" cy="369887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（五）2023年云南省版纳省考十大易考（最高分后十）岗位</w:t>
      </w:r>
    </w:p>
    <w:p>
      <w:pPr>
        <w:pageBreakBefore w:val="0"/>
        <w:wordWrap/>
        <w:overflowPunct/>
        <w:topLinePunct w:val="0"/>
        <w:bidi w:val="0"/>
        <w:spacing w:line="240" w:lineRule="auto"/>
        <w:jc w:val="center"/>
        <w:rPr>
          <w:rFonts w:hint="eastAsia" w:ascii="微软雅黑" w:hAnsi="微软雅黑" w:eastAsia="微软雅黑" w:cs="微软雅黑"/>
          <w:b/>
          <w:bCs/>
          <w:sz w:val="24"/>
          <w:szCs w:val="28"/>
          <w:lang w:val="en-US" w:eastAsia="zh-CN"/>
        </w:rPr>
      </w:pPr>
      <w:bookmarkStart w:id="53" w:name="_GoBack"/>
      <w:bookmarkEnd w:id="53"/>
      <w:r>
        <w:drawing>
          <wp:inline distT="0" distB="0" distL="114300" distR="114300">
            <wp:extent cx="6459220" cy="3961765"/>
            <wp:effectExtent l="0" t="0" r="17780" b="63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5"/>
                    <a:stretch>
                      <a:fillRect/>
                    </a:stretch>
                  </pic:blipFill>
                  <pic:spPr>
                    <a:xfrm>
                      <a:off x="0" y="0"/>
                      <a:ext cx="6459220" cy="3961765"/>
                    </a:xfrm>
                    <a:prstGeom prst="rect">
                      <a:avLst/>
                    </a:prstGeom>
                    <a:noFill/>
                    <a:ln>
                      <a:noFill/>
                    </a:ln>
                  </pic:spPr>
                </pic:pic>
              </a:graphicData>
            </a:graphic>
          </wp:inline>
        </w:drawing>
      </w:r>
    </w:p>
    <w:p>
      <w:pPr>
        <w:pageBreakBefore w:val="0"/>
        <w:numPr>
          <w:ilvl w:val="0"/>
          <w:numId w:val="1"/>
        </w:numPr>
        <w:wordWrap/>
        <w:overflowPunct/>
        <w:topLinePunct w:val="0"/>
        <w:bidi w:val="0"/>
        <w:spacing w:line="240" w:lineRule="auto"/>
        <w:jc w:val="left"/>
        <w:outlineLvl w:val="0"/>
        <w:rPr>
          <w:rFonts w:hint="eastAsia" w:ascii="微软雅黑" w:hAnsi="微软雅黑" w:eastAsia="微软雅黑" w:cs="微软雅黑"/>
          <w:b/>
          <w:bCs/>
          <w:sz w:val="28"/>
          <w:szCs w:val="28"/>
          <w:lang w:val="en-US" w:eastAsia="zh-CN"/>
        </w:rPr>
      </w:pPr>
      <w:bookmarkStart w:id="24" w:name="_Toc7907"/>
      <w:bookmarkStart w:id="25" w:name="_Toc8080"/>
      <w:r>
        <w:rPr>
          <w:rFonts w:hint="eastAsia" w:ascii="微软雅黑" w:hAnsi="微软雅黑" w:eastAsia="微软雅黑" w:cs="微软雅黑"/>
          <w:b/>
          <w:bCs/>
          <w:sz w:val="28"/>
          <w:szCs w:val="28"/>
          <w:lang w:val="en-US" w:eastAsia="zh-CN"/>
        </w:rPr>
        <w:t>云南省考笔试情况介绍</w:t>
      </w:r>
      <w:bookmarkEnd w:id="24"/>
      <w:bookmarkEnd w:id="25"/>
    </w:p>
    <w:p>
      <w:pPr>
        <w:pStyle w:val="5"/>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26" w:name="_Toc23790"/>
      <w:bookmarkStart w:id="27" w:name="_Toc1870"/>
      <w:r>
        <w:rPr>
          <w:rFonts w:hint="eastAsia" w:ascii="微软雅黑" w:hAnsi="微软雅黑" w:eastAsia="微软雅黑" w:cs="微软雅黑"/>
          <w:sz w:val="24"/>
          <w:szCs w:val="24"/>
          <w:lang w:eastAsia="zh-CN"/>
        </w:rPr>
        <w:t>（一）</w:t>
      </w:r>
      <w:r>
        <w:rPr>
          <w:rFonts w:hint="eastAsia" w:ascii="微软雅黑" w:hAnsi="微软雅黑" w:eastAsia="微软雅黑" w:cs="微软雅黑"/>
          <w:sz w:val="24"/>
          <w:szCs w:val="24"/>
          <w:lang w:val="en-US" w:eastAsia="zh-CN"/>
        </w:rPr>
        <w:t>笔试</w:t>
      </w:r>
      <w:r>
        <w:rPr>
          <w:rFonts w:hint="eastAsia" w:ascii="微软雅黑" w:hAnsi="微软雅黑" w:eastAsia="微软雅黑" w:cs="微软雅黑"/>
          <w:sz w:val="24"/>
          <w:szCs w:val="24"/>
          <w:lang w:eastAsia="zh-CN"/>
        </w:rPr>
        <w:t>考试科目内容介绍</w:t>
      </w:r>
      <w:bookmarkEnd w:id="26"/>
      <w:bookmarkEnd w:id="27"/>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2023年云南省录用公务员公共科目笔试分为《行政职业能力测验》和《申论》两科。报考公安机关职位的，还需参加公安专业科目考试。</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行政职业能力测验为客观性试题，考试时限120分钟，满分100分。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申论为主观性试题，考试时限150分钟，满分100分。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其中，行测试卷包括常识判断、言语理解与表达、数量关系、判断推理、资料分析5个部分的测查，一般为120题。申论考试按照市级及以上机关（单位）职位、县级及以下职位设置不同试卷。</w:t>
      </w:r>
    </w:p>
    <w:p>
      <w:pPr>
        <w:pStyle w:val="28"/>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outlineLvl w:val="1"/>
        <w:rPr>
          <w:rFonts w:hint="eastAsia" w:ascii="微软雅黑" w:hAnsi="微软雅黑" w:eastAsia="微软雅黑" w:cs="微软雅黑"/>
          <w:b/>
          <w:bCs/>
          <w:sz w:val="24"/>
          <w:szCs w:val="24"/>
          <w:highlight w:val="yellow"/>
        </w:rPr>
      </w:pPr>
      <w:bookmarkStart w:id="28" w:name="_Toc8371"/>
      <w:bookmarkStart w:id="29" w:name="_Toc13801"/>
      <w:r>
        <w:rPr>
          <w:rFonts w:hint="eastAsia" w:ascii="微软雅黑" w:hAnsi="微软雅黑" w:eastAsia="微软雅黑" w:cs="微软雅黑"/>
          <w:b/>
          <w:bCs/>
          <w:sz w:val="24"/>
          <w:szCs w:val="24"/>
          <w:lang w:eastAsia="zh-CN"/>
        </w:rPr>
        <w:t>（二）</w:t>
      </w:r>
      <w:r>
        <w:rPr>
          <w:rFonts w:hint="eastAsia" w:ascii="微软雅黑" w:hAnsi="微软雅黑" w:eastAsia="微软雅黑" w:cs="微软雅黑"/>
          <w:b/>
          <w:bCs/>
          <w:sz w:val="24"/>
          <w:szCs w:val="24"/>
          <w:lang w:val="en-US" w:eastAsia="zh-CN"/>
        </w:rPr>
        <w:t>笔试</w:t>
      </w:r>
      <w:r>
        <w:rPr>
          <w:rFonts w:hint="eastAsia" w:ascii="微软雅黑" w:hAnsi="微软雅黑" w:eastAsia="微软雅黑" w:cs="微软雅黑"/>
          <w:b/>
          <w:bCs/>
          <w:sz w:val="24"/>
          <w:szCs w:val="24"/>
          <w:lang w:eastAsia="zh-CN"/>
        </w:rPr>
        <w:t>考试大纲</w:t>
      </w:r>
      <w:bookmarkEnd w:id="28"/>
      <w:bookmarkEnd w:id="29"/>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0" w:name="_Toc26319"/>
      <w:bookmarkStart w:id="31" w:name="_Toc8949"/>
      <w:r>
        <w:rPr>
          <w:rFonts w:hint="eastAsia" w:ascii="微软雅黑" w:hAnsi="微软雅黑" w:eastAsia="微软雅黑" w:cs="微软雅黑"/>
          <w:sz w:val="20"/>
          <w:szCs w:val="20"/>
          <w:lang w:eastAsia="zh-CN"/>
        </w:rPr>
        <w:t>1、行政职业能力测验</w:t>
      </w:r>
      <w:bookmarkEnd w:id="30"/>
      <w:bookmarkEnd w:id="31"/>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行政职业能力测验主要包括常识判断、言语理解与表达、数量关系、判断推理和资料分析等部分。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7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题型</w:t>
            </w:r>
          </w:p>
        </w:tc>
        <w:tc>
          <w:tcPr>
            <w:tcW w:w="7803"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常识判断</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主要测查报考者在政治、经济、文化、科技等方面应知应会的基本知识以及运用这些知识进行分析判断的基本能力。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言语理解与表达</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运用语言文字进行思考和交流、迅速准确地理解和把握文字材料内涵的能力。包括根据材料查找主要信息及重要细节；正确理解阅读材料中指定词语、语句的含义；概括归纳阅读材料的中心、主旨；判断新组成的语句与阅读材料原意是否一致；根据上下文内容合理推断阅读材料中的隐含信息；判断作者的态度、意图、倾向、目的；准确、得体地遣词用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数量关系</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主要测查报考者理解、把握事物间量化关系和解决数量关系问题的能力，主要涉及数据关系的分析、推理、判断、运算等。常用题型有数字推理和数学运算两种。</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字推理：每道题给出一个数列，但其中缺少一项，要求报考者仔细观察这个数列各数字之间的关系，找出其中的排列规律，然后从四个供选择的答案中选出最合适、最合理的一个来填补空缺项，使之符合原数列的排列规律。</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数学运算：每道题给出一个算术式子或者表达数量关系的一段文字，要求报考者熟练运用加、减、乘、除等基本运算法则，并利用其他基本数学知识计算或推出结果。</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判断推理</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主要测查报考者对各种事物关系的分析推理能力，主要涉及对图形、语词概念、事物关系和文字材料的理解、比较、组合、演绎和归纳等。常用题型有图形推理、定义判断、类比推理、逻辑判断四种。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资料分析</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主要测查报考者对文字、数字、图表等统计性资料的综合理解与分析加工能力。</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2" w:name="_Toc21542"/>
      <w:bookmarkStart w:id="33" w:name="_Toc27566"/>
      <w:r>
        <w:rPr>
          <w:rFonts w:hint="eastAsia" w:ascii="微软雅黑" w:hAnsi="微软雅黑" w:eastAsia="微软雅黑" w:cs="微软雅黑"/>
          <w:sz w:val="20"/>
          <w:szCs w:val="20"/>
          <w:lang w:eastAsia="zh-CN"/>
        </w:rPr>
        <w:t>2、申论</w:t>
      </w:r>
      <w:bookmarkEnd w:id="32"/>
      <w:bookmarkEnd w:id="33"/>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申论试卷由注意事项、给定资料和作答要求三部分组成。申论对应省州（市）级机关职位、县乡级机关职位分别命制试题，省级直属机构职位申论科目测试统一使用省州（市）级机关职位的申论试题。</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2340"/>
        <w:gridCol w:w="2430"/>
        <w:gridCol w:w="2085"/>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6" w:hRule="atLeast"/>
          <w:jc w:val="center"/>
        </w:trPr>
        <w:tc>
          <w:tcPr>
            <w:tcW w:w="906" w:type="dxa"/>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试卷类型</w:t>
            </w:r>
          </w:p>
        </w:tc>
        <w:tc>
          <w:tcPr>
            <w:tcW w:w="8975" w:type="dxa"/>
            <w:gridSpan w:val="4"/>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b/>
                <w:bCs/>
                <w:sz w:val="20"/>
                <w:szCs w:val="20"/>
                <w:lang w:eastAsia="zh-CN"/>
              </w:rPr>
              <w:t>省州（市）级卷</w:t>
            </w:r>
          </w:p>
          <w:p>
            <w:pPr>
              <w:pStyle w:val="9"/>
              <w:pageBreakBefore w:val="0"/>
              <w:wordWrap/>
              <w:overflowPunct/>
              <w:topLinePunct w:val="0"/>
              <w:bidi w:val="0"/>
              <w:spacing w:line="240" w:lineRule="auto"/>
              <w:jc w:val="center"/>
              <w:rPr>
                <w:rFonts w:hint="eastAsia" w:ascii="微软雅黑" w:hAnsi="微软雅黑" w:eastAsia="微软雅黑" w:cs="微软雅黑"/>
                <w:sz w:val="20"/>
                <w:szCs w:val="20"/>
                <w:lang w:eastAsia="zh-CN"/>
              </w:rPr>
            </w:pP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全面把握给定资料的相关内容，准确理解给定资料的含义，准确提炼事实所包含的观点，并揭示所反映的本质问题。</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综合分析能力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对给定资料的全部或部分的内容、观点或问题进行分析和归纳，多角度地思考资料内容，作出合理的推断或评价。</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提出和解决问题能力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准确理解把握给定资料所反映的问题，提出解决问题的措施或办法。</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熟练使用指定的语种，运用说明、陈述、议论等方式，准确规范、简明畅达地表述思想观点。</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b/>
                <w:bCs/>
                <w:sz w:val="20"/>
                <w:szCs w:val="20"/>
                <w:lang w:eastAsia="zh-CN"/>
              </w:rPr>
              <w:t>县乡级卷</w:t>
            </w: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能够理解给定资料的主要内容，把握给定资料各部分之间的关系，对给定资料所涉及的观点、事实作出恰当的解释。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贯彻执行能力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能够准确理解工作目标和组织意图，遵循依法行政的原则，根据客观实际情况，及时有效地完成任务。</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解决问题能力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对给定资料所反映的问题进行分析，并提出解决的措施或办法。</w:t>
            </w: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熟练使用指定的语种，对事件、观点进行准确合理的说明、陈述或阐释。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4" w:name="_Toc10615"/>
      <w:bookmarkStart w:id="35" w:name="_Toc14967"/>
      <w:r>
        <w:rPr>
          <w:rFonts w:hint="eastAsia" w:ascii="微软雅黑" w:hAnsi="微软雅黑" w:eastAsia="微软雅黑" w:cs="微软雅黑"/>
          <w:sz w:val="20"/>
          <w:szCs w:val="20"/>
          <w:lang w:eastAsia="zh-CN"/>
        </w:rPr>
        <w:t>3、公安机关人民警察职位专业科目笔试考试大纲</w:t>
      </w:r>
      <w:bookmarkEnd w:id="34"/>
      <w:bookmarkEnd w:id="35"/>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kern w:val="2"/>
          <w:sz w:val="20"/>
          <w:szCs w:val="20"/>
          <w:lang w:eastAsia="zh-CN"/>
        </w:rPr>
      </w:pPr>
      <w:r>
        <w:rPr>
          <w:rFonts w:hint="eastAsia" w:ascii="微软雅黑" w:hAnsi="微软雅黑" w:eastAsia="微软雅黑" w:cs="微软雅黑"/>
          <w:kern w:val="2"/>
          <w:sz w:val="20"/>
          <w:szCs w:val="20"/>
          <w:lang w:eastAsia="zh-CN"/>
        </w:rPr>
        <w:t>为便于报考者充分了解2023年度公安机关人民警察职位专业科目笔试，特制定本大纲。</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outlineLvl w:val="0"/>
        <w:rPr>
          <w:rFonts w:hint="eastAsia" w:ascii="微软雅黑" w:hAnsi="微软雅黑" w:eastAsia="微软雅黑" w:cs="微软雅黑"/>
          <w:kern w:val="2"/>
          <w:sz w:val="20"/>
          <w:szCs w:val="20"/>
          <w:lang w:eastAsia="zh-CN"/>
        </w:rPr>
      </w:pPr>
      <w:bookmarkStart w:id="36" w:name="_Toc27341"/>
      <w:r>
        <w:rPr>
          <w:rFonts w:hint="eastAsia" w:ascii="微软雅黑" w:hAnsi="微软雅黑" w:eastAsia="微软雅黑" w:cs="微软雅黑"/>
          <w:b/>
          <w:bCs/>
          <w:kern w:val="2"/>
          <w:sz w:val="20"/>
          <w:szCs w:val="20"/>
          <w:lang w:eastAsia="zh-CN"/>
        </w:rPr>
        <w:t>考试方式：</w:t>
      </w:r>
      <w:r>
        <w:rPr>
          <w:rFonts w:hint="eastAsia" w:ascii="微软雅黑" w:hAnsi="微软雅黑" w:eastAsia="微软雅黑" w:cs="微软雅黑"/>
          <w:kern w:val="2"/>
          <w:sz w:val="20"/>
          <w:szCs w:val="20"/>
          <w:lang w:eastAsia="zh-CN"/>
        </w:rPr>
        <w:t>采用闭卷考试方式，全部为客观性试题，考试时限120分钟，满分100分。</w:t>
      </w:r>
      <w:bookmarkEnd w:id="36"/>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rPr>
      </w:pPr>
      <w:bookmarkStart w:id="37" w:name="_Toc18211"/>
      <w:r>
        <w:rPr>
          <w:rFonts w:hint="eastAsia" w:ascii="微软雅黑" w:hAnsi="微软雅黑" w:eastAsia="微软雅黑" w:cs="微软雅黑"/>
          <w:b/>
          <w:bCs/>
          <w:kern w:val="2"/>
          <w:sz w:val="20"/>
          <w:szCs w:val="20"/>
          <w:lang w:eastAsia="zh-CN"/>
        </w:rPr>
        <w:t>考试内容：</w:t>
      </w:r>
      <w:r>
        <w:rPr>
          <w:rFonts w:hint="eastAsia" w:ascii="微软雅黑" w:hAnsi="微软雅黑" w:eastAsia="微软雅黑" w:cs="微软雅黑"/>
          <w:kern w:val="2"/>
          <w:sz w:val="20"/>
          <w:szCs w:val="20"/>
          <w:lang w:eastAsia="zh-CN"/>
        </w:rPr>
        <w:t>主要测查报考者报考公安机关人民警察职位应当具备的基本素质与能力，包括职业素养、基础知识、基本能力三个方面。</w:t>
      </w:r>
      <w:bookmarkEnd w:id="37"/>
    </w:p>
    <w:p>
      <w:pPr>
        <w:pStyle w:val="5"/>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38" w:name="_Toc19699"/>
      <w:bookmarkStart w:id="39" w:name="_Toc14643"/>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笔试行测</w:t>
      </w:r>
      <w:r>
        <w:rPr>
          <w:rFonts w:hint="eastAsia" w:ascii="微软雅黑" w:hAnsi="微软雅黑" w:eastAsia="微软雅黑" w:cs="微软雅黑"/>
          <w:sz w:val="24"/>
          <w:szCs w:val="24"/>
          <w:lang w:eastAsia="zh-CN"/>
        </w:rPr>
        <w:t>题量</w:t>
      </w:r>
      <w:r>
        <w:rPr>
          <w:rFonts w:hint="eastAsia" w:ascii="微软雅黑" w:hAnsi="微软雅黑" w:eastAsia="微软雅黑" w:cs="微软雅黑"/>
          <w:sz w:val="24"/>
          <w:szCs w:val="24"/>
          <w:lang w:val="en-US" w:eastAsia="zh-CN"/>
        </w:rPr>
        <w:t>考点</w:t>
      </w:r>
      <w:r>
        <w:rPr>
          <w:rFonts w:hint="eastAsia" w:ascii="微软雅黑" w:hAnsi="微软雅黑" w:eastAsia="微软雅黑" w:cs="微软雅黑"/>
          <w:sz w:val="24"/>
          <w:szCs w:val="24"/>
          <w:lang w:eastAsia="zh-CN"/>
        </w:rPr>
        <w:t>分布</w:t>
      </w:r>
      <w:bookmarkEnd w:id="38"/>
      <w:bookmarkEnd w:id="39"/>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38"/>
        <w:gridCol w:w="1455"/>
        <w:gridCol w:w="1665"/>
        <w:gridCol w:w="1545"/>
        <w:gridCol w:w="1425"/>
        <w:gridCol w:w="153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8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2023年云南省试卷题量分布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行测/科目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常识</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言语理解与表达</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数量关系</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题量</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归纳概括类题</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综合分析类题</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解决问题类题</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应用写作类题</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文章写作类题</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市级以上机关（单位）</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申论县级以下机关</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bl>
    <w:p>
      <w:pPr>
        <w:pageBreakBefore w:val="0"/>
        <w:widowControl w:val="0"/>
        <w:wordWrap/>
        <w:overflowPunct/>
        <w:topLinePunct w:val="0"/>
        <w:bidi w:val="0"/>
        <w:spacing w:before="50" w:after="50" w:line="240" w:lineRule="auto"/>
        <w:jc w:val="center"/>
        <w:rPr>
          <w:rFonts w:hint="eastAsia" w:ascii="微软雅黑" w:hAnsi="微软雅黑" w:eastAsia="微软雅黑" w:cs="微软雅黑"/>
          <w:b/>
          <w:bCs/>
          <w:sz w:val="20"/>
          <w:szCs w:val="20"/>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63"/>
        <w:gridCol w:w="1815"/>
        <w:gridCol w:w="1815"/>
        <w:gridCol w:w="1800"/>
        <w:gridCol w:w="181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①2019-2023云南省考常识模块五年考点分布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政治</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哲学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法律</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历史人文</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地理国情</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科技</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管理学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bl>
    <w:p>
      <w:pPr>
        <w:pStyle w:val="2"/>
        <w:rPr>
          <w:rFonts w:hint="eastAsia"/>
          <w:lang w:eastAsia="zh-CN"/>
        </w:rPr>
      </w:pPr>
    </w:p>
    <w:tbl>
      <w:tblPr>
        <w:tblStyle w:val="15"/>
        <w:tblW w:w="104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3"/>
        <w:gridCol w:w="1830"/>
        <w:gridCol w:w="1815"/>
        <w:gridCol w:w="1815"/>
        <w:gridCol w:w="183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9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bookmarkStart w:id="40" w:name="_Toc11147"/>
            <w:bookmarkStart w:id="41" w:name="_Toc21332"/>
            <w:r>
              <w:rPr>
                <w:rFonts w:hint="eastAsia" w:ascii="微软雅黑" w:hAnsi="微软雅黑" w:eastAsia="微软雅黑" w:cs="微软雅黑"/>
                <w:b/>
                <w:bCs/>
                <w:i w:val="0"/>
                <w:iCs w:val="0"/>
                <w:color w:val="000000"/>
                <w:kern w:val="0"/>
                <w:sz w:val="20"/>
                <w:szCs w:val="20"/>
                <w:u w:val="none"/>
                <w:lang w:val="en-US" w:eastAsia="zh-CN" w:bidi="ar"/>
              </w:rPr>
              <w:t>②2019-2023云南省言语模块五年考点分布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主旨概括</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标题选择</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态度理解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意图判断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细节理解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词句理解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下文推断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语句排序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病句辨析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歧义句辨析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修辞</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基础知识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篇章阅读</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r>
      <w:bookmarkEnd w:id="40"/>
      <w:bookmarkEnd w:id="41"/>
    </w:tbl>
    <w:p>
      <w:pPr>
        <w:pStyle w:val="2"/>
        <w:rPr>
          <w:rFonts w:hint="eastAsia"/>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38"/>
        <w:gridCol w:w="1710"/>
        <w:gridCol w:w="1845"/>
        <w:gridCol w:w="1815"/>
        <w:gridCol w:w="180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③2019-2023云南省数量模块五年考点分布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10"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概率问题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基础计算问题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基础应用题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植树问题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年龄问题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几何问题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最值问题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余数问题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经济利润问题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排列组合问题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不定方程问题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约数倍数问题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r>
    </w:tbl>
    <w:p>
      <w:pPr>
        <w:pStyle w:val="2"/>
        <w:rPr>
          <w:rFonts w:hint="eastAsia"/>
          <w:lang w:eastAsia="zh-CN"/>
        </w:rPr>
      </w:pPr>
    </w:p>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708"/>
        <w:gridCol w:w="1365"/>
        <w:gridCol w:w="1755"/>
        <w:gridCol w:w="160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68"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④2019-2023云南省判断模块五年考点分布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08"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7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6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图形推理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位置类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样式类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属性类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功能类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空间重构类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特殊规律</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定义判断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多定义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类比推理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外延关系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内涵关系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语法关系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语义关系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翻译推理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真假推理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分析推理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原因解释</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平行结构</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加强论证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削弱论证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r>
    </w:tbl>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58"/>
        <w:gridCol w:w="1665"/>
        <w:gridCol w:w="1380"/>
        <w:gridCol w:w="1800"/>
        <w:gridCol w:w="1560"/>
        <w:gridCol w:w="19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6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⑤2019-2023云南省资料分析模块五年考点分布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56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9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简单计算与比较</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现期量相关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增长率相关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比重相关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平均数相关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倍数相关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其他类</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r>
    </w:tbl>
    <w:p>
      <w:pPr>
        <w:pStyle w:val="4"/>
        <w:pageBreakBefore w:val="0"/>
        <w:widowControl w:val="0"/>
        <w:kinsoku/>
        <w:wordWrap/>
        <w:overflowPunct/>
        <w:topLinePunct w:val="0"/>
        <w:autoSpaceDE/>
        <w:autoSpaceDN/>
        <w:bidi w:val="0"/>
        <w:adjustRightInd/>
        <w:snapToGrid/>
        <w:spacing w:line="400" w:lineRule="exact"/>
        <w:jc w:val="left"/>
        <w:textAlignment w:val="auto"/>
        <w:outlineLvl w:val="1"/>
        <w:rPr>
          <w:rFonts w:hint="eastAsia" w:ascii="微软雅黑" w:hAnsi="微软雅黑" w:eastAsia="微软雅黑" w:cs="微软雅黑"/>
          <w:sz w:val="24"/>
          <w:szCs w:val="24"/>
          <w:lang w:eastAsia="zh-CN"/>
        </w:rPr>
      </w:pPr>
      <w:bookmarkStart w:id="42" w:name="_Toc2730"/>
      <w:bookmarkStart w:id="43" w:name="_Toc8739"/>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四</w:t>
      </w:r>
      <w:r>
        <w:rPr>
          <w:rFonts w:hint="eastAsia" w:ascii="微软雅黑" w:hAnsi="微软雅黑" w:eastAsia="微软雅黑" w:cs="微软雅黑"/>
          <w:sz w:val="24"/>
          <w:szCs w:val="24"/>
          <w:lang w:eastAsia="zh-CN"/>
        </w:rPr>
        <w:t>）面试备考</w:t>
      </w:r>
      <w:bookmarkEnd w:id="42"/>
      <w:bookmarkEnd w:id="43"/>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面试是考官通过与考生直接交谈或置考生于某种特定情境中进行观察，从而对考生的知识、能力、经验、气质和性格等基本素质进行测评的考试活动。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在公务员面试中，采用的面试形式一般有：结构化面试、结构化小组面试、无领导小组讨论、模拟法庭（法检系统），其中结构化面试在过去的面试实践中长期占据主导地位，并且在未来的公务员面试中仍旧发挥巨大作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云南公务员面试中，根据拟录用人数与参加面试人数1:2的比例，按照笔试成绩从高分到低分的顺序，确定各职位参加面试的人选。笔试有一科缺考、作弊或成绩为零分等情况，以及达不到最低合格分数线的，不得进入面试。</w:t>
      </w:r>
    </w:p>
    <w:p>
      <w:pPr>
        <w:pStyle w:val="9"/>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面试前，将对参加面试确认人员进行资格审查，资格审查不合格的，不得参加面试。资格审查工作贯穿考试录用各环节，在招考各环节发现报考者不符合报考资格条件的，按规定取消其报考资格或者录用资格。</w:t>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4" w:name="_Toc20699"/>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1</w:t>
      </w:r>
      <w:r>
        <w:rPr>
          <w:rFonts w:hint="eastAsia" w:ascii="微软雅黑" w:hAnsi="微软雅黑" w:eastAsia="微软雅黑" w:cs="微软雅黑"/>
          <w:sz w:val="20"/>
          <w:szCs w:val="20"/>
          <w:lang w:eastAsia="zh-CN" w:bidi="ar"/>
        </w:rPr>
        <w:t>）结构化面试：</w:t>
      </w:r>
      <w:bookmarkEnd w:id="44"/>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kern w:val="2"/>
          <w:sz w:val="20"/>
          <w:szCs w:val="20"/>
          <w:lang w:eastAsia="zh-CN" w:bidi="ar"/>
        </w:rPr>
        <w:t>结构化面试的考场程序对所有参加面试的考生都是完全一样的，每个人都要经过抽签、候考、答题和候分的环节。</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299075" cy="1621790"/>
            <wp:effectExtent l="0" t="0" r="15875"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stretch>
                      <a:fillRect/>
                    </a:stretch>
                  </pic:blipFill>
                  <pic:spPr>
                    <a:xfrm>
                      <a:off x="0" y="0"/>
                      <a:ext cx="5299075" cy="1621790"/>
                    </a:xfrm>
                    <a:prstGeom prst="rect">
                      <a:avLst/>
                    </a:prstGeom>
                    <a:noFill/>
                    <a:ln>
                      <a:noFill/>
                    </a:ln>
                  </pic:spPr>
                </pic:pic>
              </a:graphicData>
            </a:graphic>
          </wp:inline>
        </w:drawing>
      </w: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b/>
          <w:sz w:val="20"/>
          <w:szCs w:val="20"/>
          <w:lang w:eastAsia="zh-CN"/>
        </w:rPr>
      </w:pPr>
      <w:r>
        <w:rPr>
          <w:rFonts w:hint="eastAsia" w:ascii="微软雅黑" w:hAnsi="微软雅黑" w:eastAsia="微软雅黑" w:cs="微软雅黑"/>
          <w:b/>
          <w:kern w:val="2"/>
          <w:sz w:val="20"/>
          <w:szCs w:val="20"/>
          <w:lang w:eastAsia="zh-CN" w:bidi="ar"/>
        </w:rPr>
        <w:t>面试考场基本流程图</w:t>
      </w:r>
    </w:p>
    <w:p>
      <w:pPr>
        <w:pageBreakBefore w:val="0"/>
        <w:widowControl w:val="0"/>
        <w:tabs>
          <w:tab w:val="left" w:pos="540"/>
        </w:tabs>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086350" cy="2807335"/>
            <wp:effectExtent l="0" t="0" r="0" b="1206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7"/>
                    <a:stretch>
                      <a:fillRect/>
                    </a:stretch>
                  </pic:blipFill>
                  <pic:spPr>
                    <a:xfrm>
                      <a:off x="0" y="0"/>
                      <a:ext cx="5086350" cy="2807335"/>
                    </a:xfrm>
                    <a:prstGeom prst="rect">
                      <a:avLst/>
                    </a:prstGeom>
                    <a:noFill/>
                    <a:ln>
                      <a:noFill/>
                    </a:ln>
                  </pic:spPr>
                </pic:pic>
              </a:graphicData>
            </a:graphic>
          </wp:inline>
        </w:drawing>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5" w:name="_Toc6183"/>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2</w:t>
      </w:r>
      <w:r>
        <w:rPr>
          <w:rFonts w:hint="eastAsia" w:ascii="微软雅黑" w:hAnsi="微软雅黑" w:eastAsia="微软雅黑" w:cs="微软雅黑"/>
          <w:sz w:val="20"/>
          <w:szCs w:val="20"/>
          <w:lang w:eastAsia="zh-CN" w:bidi="ar"/>
        </w:rPr>
        <w:t>）无领导小组讨论面试：</w:t>
      </w:r>
      <w:bookmarkEnd w:id="45"/>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无领导小组讨论面试的基本形式，如图：</w:t>
      </w: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200015" cy="2820035"/>
            <wp:effectExtent l="0" t="0" r="635" b="18415"/>
            <wp:docPr id="1673609708" name="图片 1673609708"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09708" name="图片 1673609708" descr="图片包含 游戏机, 截图&#10;&#10;描述已自动生成"/>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00015" cy="282003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无领导小组讨论座位排列的形式之一</w:t>
      </w:r>
    </w:p>
    <w:p>
      <w:pPr>
        <w:pStyle w:val="28"/>
        <w:pageBreakBefore w:val="0"/>
        <w:widowControl w:val="0"/>
        <w:kinsoku/>
        <w:wordWrap/>
        <w:overflowPunct/>
        <w:topLinePunct w:val="0"/>
        <w:autoSpaceDE/>
        <w:autoSpaceDN/>
        <w:bidi w:val="0"/>
        <w:adjustRightInd/>
        <w:snapToGrid/>
        <w:spacing w:line="400" w:lineRule="exact"/>
        <w:ind w:firstLine="480"/>
        <w:jc w:val="center"/>
        <w:textAlignment w:val="auto"/>
        <w:rPr>
          <w:rFonts w:hint="eastAsia" w:ascii="微软雅黑" w:hAnsi="微软雅黑" w:eastAsia="微软雅黑" w:cs="微软雅黑"/>
          <w:sz w:val="20"/>
          <w:szCs w:val="20"/>
          <w:lang w:bidi="ar"/>
        </w:rPr>
      </w:pP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077460" cy="2755265"/>
            <wp:effectExtent l="0" t="0" r="8890" b="6985"/>
            <wp:docPr id="30" name="图片 30"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社交网络的手机截图&#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77460" cy="275526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无领导小组讨论座位排列的形式之二</w:t>
      </w: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bookmarkStart w:id="46" w:name="_Toc436"/>
      <w:bookmarkStart w:id="47" w:name="_Toc295"/>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yellow"/>
        </w:rPr>
      </w:pPr>
      <w:r>
        <w:rPr>
          <w:rFonts w:hint="eastAsia" w:ascii="微软雅黑" w:hAnsi="微软雅黑" w:eastAsia="微软雅黑" w:cs="微软雅黑"/>
          <w:sz w:val="36"/>
          <w:szCs w:val="36"/>
          <w:highlight w:val="none"/>
          <w:lang w:val="en-US" w:eastAsia="zh-CN"/>
        </w:rPr>
        <w:t>五、</w:t>
      </w:r>
      <w:r>
        <w:rPr>
          <w:rFonts w:hint="eastAsia" w:ascii="微软雅黑" w:hAnsi="微软雅黑" w:eastAsia="微软雅黑" w:cs="微软雅黑"/>
          <w:sz w:val="36"/>
          <w:szCs w:val="36"/>
          <w:highlight w:val="none"/>
        </w:rPr>
        <w:t>薪资待遇大盘点</w:t>
      </w:r>
      <w:bookmarkEnd w:id="46"/>
      <w:bookmarkEnd w:id="47"/>
    </w:p>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sz w:val="28"/>
          <w:szCs w:val="28"/>
          <w:lang w:val="en-US" w:eastAsia="zh-CN"/>
        </w:rPr>
        <w:t>云南</w:t>
      </w:r>
      <w:r>
        <w:rPr>
          <w:rFonts w:hint="eastAsia" w:ascii="微软雅黑" w:hAnsi="微软雅黑" w:eastAsia="微软雅黑" w:cs="微软雅黑"/>
          <w:sz w:val="28"/>
          <w:szCs w:val="28"/>
        </w:rPr>
        <w:t>省各地市公务员待遇究竟如何</w:t>
      </w:r>
      <w:r>
        <w:rPr>
          <w:rFonts w:hint="eastAsia" w:ascii="微软雅黑" w:hAnsi="微软雅黑" w:eastAsia="微软雅黑" w:cs="微软雅黑"/>
          <w:sz w:val="28"/>
          <w:szCs w:val="28"/>
          <w:lang w:eastAsia="zh-CN"/>
        </w:rPr>
        <w:t>？</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lang w:val="en-US" w:eastAsia="zh-CN"/>
        </w:rPr>
        <w:t>注：数据来源于网络 仅供参考）</w:t>
      </w: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1425"/>
        <w:gridCol w:w="705"/>
        <w:gridCol w:w="1125"/>
        <w:gridCol w:w="1419"/>
        <w:gridCol w:w="651"/>
        <w:gridCol w:w="1359"/>
        <w:gridCol w:w="891"/>
        <w:gridCol w:w="645"/>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4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705"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11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419"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c>
          <w:tcPr>
            <w:tcW w:w="651"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359"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891"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64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620"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11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19"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651"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64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620"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昆明</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少管所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保山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某乡镇派出所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某区级政府</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调研员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临沧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某基层法院</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刚入额</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副处</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红河</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曲靖</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丽江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到手6800左右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玉溪</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怒江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纪委（选调生）</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州级单位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某县法院</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四级法官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大理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旅游局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版纳</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某县组织部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迪庆</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某县人大</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正科</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德宏</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某边境检查站</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某戒毒所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楚雄</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到手5200+</w:t>
            </w:r>
          </w:p>
        </w:tc>
        <w:tc>
          <w:tcPr>
            <w:tcW w:w="651" w:type="dxa"/>
            <w:vMerge w:val="restart"/>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昭通</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普洱</w:t>
            </w:r>
          </w:p>
        </w:tc>
        <w:tc>
          <w:tcPr>
            <w:tcW w:w="14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vMerge w:val="continue"/>
            <w:tcBorders>
              <w:top w:val="single" w:color="000000" w:sz="4" w:space="0"/>
              <w:left w:val="single" w:color="000000" w:sz="8"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89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620"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bl>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微软雅黑" w:hAnsi="微软雅黑" w:eastAsia="微软雅黑" w:cs="微软雅黑"/>
          <w:color w:val="auto"/>
          <w:sz w:val="21"/>
          <w:szCs w:val="21"/>
          <w:lang w:val="en-US" w:eastAsia="zh-CN"/>
        </w:rPr>
      </w:pP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附加福利：节假日奖金等各种福利1k-3k各地不等，驻村期间会加1k补贴，部分单位实行13薪，一般科员年底奖金在2万-3万之间，全年收入看单位不同，公检法系统能到20万+，普通一点的公务员到手年收在11万-15万之间。</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补充：2022年7月开始陆续取消各项津补，甚至倒退回政府，退回1000-2000不等/月。</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sz w:val="20"/>
          <w:szCs w:val="20"/>
          <w:lang w:val="en-US" w:eastAsia="zh-CN"/>
        </w:rPr>
      </w:pPr>
      <w:r>
        <w:rPr>
          <w:rFonts w:hint="eastAsia" w:ascii="微软雅黑" w:hAnsi="微软雅黑" w:eastAsia="微软雅黑" w:cs="微软雅黑"/>
          <w:color w:val="FF0000"/>
          <w:sz w:val="20"/>
          <w:szCs w:val="20"/>
          <w:lang w:val="en-US" w:eastAsia="zh-CN"/>
        </w:rPr>
        <w:t>说明:以上薪资待遇是根据调查问卷及网络“上岸”公务员的数据收集而来，但由于地市经济以及单位效益的不同，部分地区均有差距，请各位理性参考！</w:t>
      </w:r>
    </w:p>
    <w:p>
      <w:pPr>
        <w:pageBreakBefore w:val="0"/>
        <w:numPr>
          <w:ilvl w:val="0"/>
          <w:numId w:val="0"/>
        </w:numPr>
        <w:wordWrap/>
        <w:overflowPunct/>
        <w:topLinePunct w:val="0"/>
        <w:bidi w:val="0"/>
        <w:spacing w:line="240" w:lineRule="auto"/>
        <w:ind w:leftChars="0"/>
        <w:jc w:val="left"/>
        <w:outlineLvl w:val="0"/>
        <w:rPr>
          <w:rFonts w:hint="eastAsia" w:ascii="微软雅黑" w:hAnsi="微软雅黑" w:eastAsia="微软雅黑" w:cs="微软雅黑"/>
          <w:sz w:val="28"/>
          <w:szCs w:val="28"/>
          <w:lang w:val="en-US" w:eastAsia="zh-CN"/>
        </w:rPr>
      </w:pPr>
      <w:bookmarkStart w:id="48" w:name="_Toc13696"/>
      <w:bookmarkStart w:id="49" w:name="_Toc31945"/>
      <w:r>
        <w:rPr>
          <w:rFonts w:hint="eastAsia" w:ascii="微软雅黑" w:hAnsi="微软雅黑" w:eastAsia="微软雅黑" w:cs="微软雅黑"/>
          <w:b/>
          <w:bCs/>
          <w:sz w:val="28"/>
          <w:szCs w:val="28"/>
          <w:lang w:val="en-US" w:eastAsia="zh-CN"/>
        </w:rPr>
        <w:t>六、2024云南省考备考资料</w:t>
      </w:r>
      <w:bookmarkEnd w:id="48"/>
      <w:bookmarkEnd w:id="49"/>
    </w:p>
    <w:p>
      <w:pPr>
        <w:pageBreakBefore w:val="0"/>
        <w:numPr>
          <w:ilvl w:val="0"/>
          <w:numId w:val="0"/>
        </w:numPr>
        <w:wordWrap/>
        <w:overflowPunct/>
        <w:topLinePunct w:val="0"/>
        <w:bidi w:val="0"/>
        <w:spacing w:line="240" w:lineRule="auto"/>
        <w:ind w:leftChars="0"/>
        <w:jc w:val="left"/>
        <w:outlineLvl w:val="9"/>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pPr>
      <w:r>
        <w:rPr>
          <w:rFonts w:hint="eastAsia" w:ascii="微软雅黑" w:hAnsi="微软雅黑" w:eastAsia="微软雅黑" w:cs="微软雅黑"/>
          <w:sz w:val="20"/>
          <w:szCs w:val="20"/>
          <w:lang w:val="en-US" w:eastAsia="zh-CN"/>
        </w:rPr>
        <w:t xml:space="preserve">  </w:t>
      </w:r>
      <w:bookmarkStart w:id="50" w:name="_Toc7662"/>
      <w:r>
        <w:rPr>
          <w:rFonts w:hint="eastAsia" w:ascii="微软雅黑" w:hAnsi="微软雅黑" w:eastAsia="微软雅黑" w:cs="微软雅黑"/>
          <w:sz w:val="20"/>
          <w:szCs w:val="20"/>
          <w:lang w:val="en-US" w:eastAsia="zh-CN"/>
        </w:rPr>
        <w:drawing>
          <wp:inline distT="0" distB="0" distL="114300" distR="114300">
            <wp:extent cx="1315085" cy="1315085"/>
            <wp:effectExtent l="0" t="0" r="18415" b="18415"/>
            <wp:docPr id="16" name="图片 16" descr="168861441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88614419767"/>
                    <pic:cNvPicPr>
                      <a:picLocks noChangeAspect="1"/>
                    </pic:cNvPicPr>
                  </pic:nvPicPr>
                  <pic:blipFill>
                    <a:blip r:embed="rId30"/>
                    <a:stretch>
                      <a:fillRect/>
                    </a:stretch>
                  </pic:blipFill>
                  <pic:spPr>
                    <a:xfrm>
                      <a:off x="0" y="0"/>
                      <a:ext cx="1315085" cy="1315085"/>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lang w:val="en-US" w:eastAsia="zh-CN"/>
        </w:rPr>
        <w:drawing>
          <wp:inline distT="0" distB="0" distL="114300" distR="114300">
            <wp:extent cx="1403350" cy="1403350"/>
            <wp:effectExtent l="0" t="0" r="6350" b="6350"/>
            <wp:docPr id="7" name="图片 7" descr="166321099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3210993087"/>
                    <pic:cNvPicPr>
                      <a:picLocks noChangeAspect="1"/>
                    </pic:cNvPicPr>
                  </pic:nvPicPr>
                  <pic:blipFill>
                    <a:blip r:embed="rId31"/>
                    <a:stretch>
                      <a:fillRect/>
                    </a:stretch>
                  </pic:blipFill>
                  <pic:spPr>
                    <a:xfrm>
                      <a:off x="0" y="0"/>
                      <a:ext cx="1403350" cy="1403350"/>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drawing>
          <wp:inline distT="0" distB="0" distL="114300" distR="114300">
            <wp:extent cx="1329690" cy="1329690"/>
            <wp:effectExtent l="0" t="0" r="3810" b="381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32"/>
                    <a:stretch>
                      <a:fillRect/>
                    </a:stretch>
                  </pic:blipFill>
                  <pic:spPr>
                    <a:xfrm>
                      <a:off x="0" y="0"/>
                      <a:ext cx="1329690" cy="1329690"/>
                    </a:xfrm>
                    <a:prstGeom prst="rect">
                      <a:avLst/>
                    </a:prstGeom>
                    <a:noFill/>
                    <a:ln w="9525">
                      <a:noFill/>
                    </a:ln>
                  </pic:spPr>
                </pic:pic>
              </a:graphicData>
            </a:graphic>
          </wp:inline>
        </w:drawing>
      </w:r>
      <w:bookmarkEnd w:id="50"/>
    </w:p>
    <w:p>
      <w:pPr>
        <w:pageBreakBefore w:val="0"/>
        <w:numPr>
          <w:ilvl w:val="0"/>
          <w:numId w:val="0"/>
        </w:numPr>
        <w:wordWrap/>
        <w:overflowPunct/>
        <w:topLinePunct w:val="0"/>
        <w:bidi w:val="0"/>
        <w:spacing w:line="240" w:lineRule="auto"/>
        <w:ind w:leftChars="0"/>
        <w:jc w:val="left"/>
        <w:outlineLvl w:val="0"/>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pPr>
      <w:bookmarkStart w:id="51" w:name="_Toc6390"/>
      <w:bookmarkStart w:id="52" w:name="_Toc11903"/>
      <w:r>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t>-----云南华图联系方式                        云南省考面授课程                     云南省考职位库-----</w:t>
      </w:r>
      <w:bookmarkEnd w:id="51"/>
      <w:bookmarkEnd w:id="52"/>
    </w:p>
    <w:p>
      <w:pPr>
        <w:pStyle w:val="2"/>
        <w:jc w:val="center"/>
        <w:rPr>
          <w:rFonts w:hint="default"/>
          <w:lang w:val="en-US" w:eastAsia="zh-CN"/>
        </w:rPr>
      </w:pPr>
      <w:r>
        <w:rPr>
          <w:rFonts w:hint="default"/>
          <w:lang w:val="en-US" w:eastAsia="zh-CN"/>
        </w:rPr>
        <w:drawing>
          <wp:inline distT="0" distB="0" distL="114300" distR="114300">
            <wp:extent cx="6657975" cy="3398520"/>
            <wp:effectExtent l="0" t="0" r="9525" b="11430"/>
            <wp:docPr id="41" name="图片 41" descr="微信图片_202307171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30717120221"/>
                    <pic:cNvPicPr>
                      <a:picLocks noChangeAspect="1"/>
                    </pic:cNvPicPr>
                  </pic:nvPicPr>
                  <pic:blipFill>
                    <a:blip r:embed="rId33"/>
                    <a:stretch>
                      <a:fillRect/>
                    </a:stretch>
                  </pic:blipFill>
                  <pic:spPr>
                    <a:xfrm>
                      <a:off x="0" y="0"/>
                      <a:ext cx="6657975" cy="3398520"/>
                    </a:xfrm>
                    <a:prstGeom prst="rect">
                      <a:avLst/>
                    </a:prstGeom>
                  </pic:spPr>
                </pic:pic>
              </a:graphicData>
            </a:graphic>
          </wp:inline>
        </w:drawing>
      </w:r>
    </w:p>
    <w:sectPr>
      <w:headerReference r:id="rId3" w:type="default"/>
      <w:footerReference r:id="rId4" w:type="default"/>
      <w:pgSz w:w="11906" w:h="16838"/>
      <w:pgMar w:top="777" w:right="720" w:bottom="777" w:left="720" w:header="567"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034C5745-8D22-43DD-AE33-CFE5FDBB972F}"/>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embedRegular r:id="rId2" w:fontKey="{B7DC7173-5AE6-40D9-BDD6-2ABC0FE15C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8616" w:leftChars="101" w:hanging="8404" w:hangingChars="4000"/>
      <w:rPr>
        <w:rFonts w:hint="default"/>
        <w:sz w:val="21"/>
        <w:u w:val="none"/>
        <w:lang w:val="en-US"/>
      </w:rPr>
    </w:pPr>
    <w:r>
      <w:rPr>
        <w:rFonts w:hint="eastAsia"/>
        <w:b/>
        <w:bCs/>
        <w:color w:val="FF0000"/>
        <w:sz w:val="21"/>
        <w:szCs w:val="28"/>
        <w:lang w:val="en-US" w:eastAsia="zh-CN"/>
      </w:rPr>
      <w:t>云南华图官方微信：</w:t>
    </w:r>
    <w:r>
      <w:rPr>
        <w:rFonts w:hint="eastAsia"/>
        <w:b/>
        <w:bCs/>
        <w:color w:val="FF0000"/>
        <w:sz w:val="21"/>
        <w:szCs w:val="28"/>
        <w:u w:val="none"/>
        <w:lang w:val="en-US" w:eastAsia="zh-CN"/>
      </w:rPr>
      <w:t>ynhtjy                                                     2024年云南省考备考群</w:t>
    </w:r>
  </w:p>
  <w:p>
    <w:pPr>
      <w:pStyle w:val="10"/>
      <w:ind w:left="8614" w:hanging="8610" w:hangingChars="4100"/>
      <w:rPr>
        <w:rFonts w:hint="default"/>
        <w:b/>
        <w:bCs/>
        <w:color w:val="FF0000"/>
        <w:sz w:val="21"/>
        <w:szCs w:val="28"/>
        <w:lang w:val="en-US"/>
      </w:rPr>
    </w:pPr>
    <w:r>
      <w:rPr>
        <w:sz w:val="21"/>
        <w:u w:val="none"/>
      </w:rPr>
      <mc:AlternateContent>
        <mc:Choice Requires="wps">
          <w:drawing>
            <wp:anchor distT="0" distB="0" distL="114300" distR="114300" simplePos="0" relativeHeight="251659264" behindDoc="0" locked="0" layoutInCell="1" allowOverlap="1">
              <wp:simplePos x="0" y="0"/>
              <wp:positionH relativeFrom="margin">
                <wp:posOffset>3185160</wp:posOffset>
              </wp:positionH>
              <wp:positionV relativeFrom="paragraph">
                <wp:posOffset>715010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50.8pt;margin-top:56.3pt;height:144pt;width:144pt;mso-position-horizontal-relative:margin;mso-wrap-style:none;z-index:251659264;mso-width-relative:page;mso-height-relative:page;" filled="f" stroked="f" coordsize="21600,21600" o:gfxdata="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az13t1gAAAAs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b/>
        <w:bCs/>
        <w:color w:val="FF0000"/>
        <w:sz w:val="21"/>
        <w:szCs w:val="28"/>
        <w:lang w:val="en-US" w:eastAsia="zh-CN"/>
      </w:rPr>
      <w:t xml:space="preserve">    </w:t>
    </w:r>
    <w:r>
      <w:rPr>
        <w:rFonts w:hint="eastAsia"/>
        <w:b/>
        <w:bCs/>
        <w:color w:val="FF0000"/>
        <w:sz w:val="21"/>
        <w:szCs w:val="28"/>
        <w:lang w:val="en-US" w:eastAsia="zh-CN"/>
      </w:rPr>
      <w:drawing>
        <wp:inline distT="0" distB="0" distL="114300" distR="114300">
          <wp:extent cx="877570" cy="877570"/>
          <wp:effectExtent l="0" t="0" r="17780" b="17780"/>
          <wp:docPr id="25" name="图片 25" descr="联系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联系方式"/>
                  <pic:cNvPicPr>
                    <a:picLocks noChangeAspect="1"/>
                  </pic:cNvPicPr>
                </pic:nvPicPr>
                <pic:blipFill>
                  <a:blip r:embed="rId1"/>
                  <a:stretch>
                    <a:fillRect/>
                  </a:stretch>
                </pic:blipFill>
                <pic:spPr>
                  <a:xfrm>
                    <a:off x="0" y="0"/>
                    <a:ext cx="877570" cy="877570"/>
                  </a:xfrm>
                  <a:prstGeom prst="rect">
                    <a:avLst/>
                  </a:prstGeom>
                </pic:spPr>
              </pic:pic>
            </a:graphicData>
          </a:graphic>
        </wp:inline>
      </w:drawing>
    </w:r>
    <w:r>
      <w:rPr>
        <w:rFonts w:hint="eastAsia"/>
        <w:b/>
        <w:bCs/>
        <w:color w:val="FF0000"/>
        <w:sz w:val="21"/>
        <w:szCs w:val="28"/>
        <w:lang w:val="en-US" w:eastAsia="zh-CN"/>
      </w:rPr>
      <w:t xml:space="preserve">                                                               </w:t>
    </w:r>
    <w:r>
      <w:rPr>
        <w:rFonts w:hint="default"/>
        <w:b/>
        <w:bCs/>
        <w:color w:val="FF0000"/>
        <w:sz w:val="21"/>
        <w:szCs w:val="28"/>
        <w:lang w:val="en-US"/>
      </w:rPr>
      <w:drawing>
        <wp:inline distT="0" distB="0" distL="114300" distR="114300">
          <wp:extent cx="879475" cy="879475"/>
          <wp:effectExtent l="0" t="0" r="15875" b="15875"/>
          <wp:docPr id="23" name="图片 23" descr="24省考备考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4省考备考群"/>
                  <pic:cNvPicPr>
                    <a:picLocks noChangeAspect="1"/>
                  </pic:cNvPicPr>
                </pic:nvPicPr>
                <pic:blipFill>
                  <a:blip r:embed="rId2"/>
                  <a:stretch>
                    <a:fillRect/>
                  </a:stretch>
                </pic:blipFill>
                <pic:spPr>
                  <a:xfrm>
                    <a:off x="0" y="0"/>
                    <a:ext cx="879475" cy="879475"/>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default" w:eastAsiaTheme="minorEastAsia"/>
        <w:color w:val="FF0000"/>
        <w:lang w:val="en-US" w:eastAsia="zh-CN"/>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51090"/>
          <wp:effectExtent l="0" t="0" r="0" b="0"/>
          <wp:wrapNone/>
          <wp:docPr id="39" name="WordPictureWatermark91740" descr="word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PictureWatermark91740" descr="word水印"/>
                  <pic:cNvPicPr>
                    <a:picLocks noChangeAspect="1"/>
                  </pic:cNvPicPr>
                </pic:nvPicPr>
                <pic:blipFill>
                  <a:blip r:embed="rId1">
                    <a:lum bright="69998" contrast="-70001"/>
                  </a:blip>
                  <a:stretch>
                    <a:fillRect/>
                  </a:stretch>
                </pic:blipFill>
                <pic:spPr>
                  <a:xfrm>
                    <a:off x="0" y="0"/>
                    <a:ext cx="5274310" cy="7451090"/>
                  </a:xfrm>
                  <a:prstGeom prst="rect">
                    <a:avLst/>
                  </a:prstGeom>
                  <a:noFill/>
                  <a:ln>
                    <a:noFill/>
                  </a:ln>
                </pic:spPr>
              </pic:pic>
            </a:graphicData>
          </a:graphic>
        </wp:anchor>
      </w:drawing>
    </w:r>
    <w:r>
      <w:rPr>
        <w:rFonts w:hint="eastAsia"/>
        <w:lang w:val="en-US" w:eastAsia="zh-CN"/>
      </w:rPr>
      <w:drawing>
        <wp:inline distT="0" distB="0" distL="114300" distR="114300">
          <wp:extent cx="1635760" cy="291465"/>
          <wp:effectExtent l="0" t="0" r="2540" b="13335"/>
          <wp:docPr id="14" name="图片 14" descr="y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ynlogo"/>
                  <pic:cNvPicPr>
                    <a:picLocks noChangeAspect="1"/>
                  </pic:cNvPicPr>
                </pic:nvPicPr>
                <pic:blipFill>
                  <a:blip r:embed="rId2"/>
                  <a:stretch>
                    <a:fillRect/>
                  </a:stretch>
                </pic:blipFill>
                <pic:spPr>
                  <a:xfrm>
                    <a:off x="0" y="0"/>
                    <a:ext cx="1635760" cy="291465"/>
                  </a:xfrm>
                  <a:prstGeom prst="rect">
                    <a:avLst/>
                  </a:prstGeom>
                </pic:spPr>
              </pic:pic>
            </a:graphicData>
          </a:graphic>
        </wp:inline>
      </w:drawing>
    </w:r>
    <w:r>
      <w:rPr>
        <w:rFonts w:hint="eastAsia"/>
        <w:lang w:val="en-US" w:eastAsia="zh-CN"/>
      </w:rPr>
      <w:t xml:space="preserve">                                                                </w:t>
    </w:r>
    <w:r>
      <w:rPr>
        <w:rFonts w:hint="eastAsia"/>
        <w:b/>
        <w:bCs/>
        <w:color w:val="FF0000"/>
        <w:sz w:val="20"/>
        <w:szCs w:val="24"/>
        <w:lang w:val="en-US" w:eastAsia="zh-CN"/>
      </w:rPr>
      <w:t>公务员之路从华图起步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EE6630"/>
    <w:multiLevelType w:val="singleLevel"/>
    <w:tmpl w:val="7EEE663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Y4YWRiZWEyNTBhM2IzZDRmM2JlMGQ1MjRiNDM5YmQifQ=="/>
  </w:docVars>
  <w:rsids>
    <w:rsidRoot w:val="00507C96"/>
    <w:rsid w:val="00057436"/>
    <w:rsid w:val="000D385B"/>
    <w:rsid w:val="00133A0A"/>
    <w:rsid w:val="0021646A"/>
    <w:rsid w:val="0037509F"/>
    <w:rsid w:val="004122BB"/>
    <w:rsid w:val="004401EA"/>
    <w:rsid w:val="00500138"/>
    <w:rsid w:val="00507C96"/>
    <w:rsid w:val="00745AA2"/>
    <w:rsid w:val="008B4EF7"/>
    <w:rsid w:val="009C77A5"/>
    <w:rsid w:val="00A87F74"/>
    <w:rsid w:val="00CA3D41"/>
    <w:rsid w:val="00D15D87"/>
    <w:rsid w:val="00DB3F8E"/>
    <w:rsid w:val="00F54F57"/>
    <w:rsid w:val="00F63655"/>
    <w:rsid w:val="00F8265E"/>
    <w:rsid w:val="00FD0187"/>
    <w:rsid w:val="010417B4"/>
    <w:rsid w:val="01071938"/>
    <w:rsid w:val="015F477A"/>
    <w:rsid w:val="019B347B"/>
    <w:rsid w:val="022E6257"/>
    <w:rsid w:val="02301F30"/>
    <w:rsid w:val="023F2212"/>
    <w:rsid w:val="02441F1E"/>
    <w:rsid w:val="027E4A7B"/>
    <w:rsid w:val="028956F5"/>
    <w:rsid w:val="02A73F3B"/>
    <w:rsid w:val="02CA2A6C"/>
    <w:rsid w:val="02F30994"/>
    <w:rsid w:val="02F45F64"/>
    <w:rsid w:val="03250E34"/>
    <w:rsid w:val="034328FD"/>
    <w:rsid w:val="03750ED4"/>
    <w:rsid w:val="03B3498B"/>
    <w:rsid w:val="041D7744"/>
    <w:rsid w:val="04903814"/>
    <w:rsid w:val="04C006B6"/>
    <w:rsid w:val="04F70BA6"/>
    <w:rsid w:val="056602A9"/>
    <w:rsid w:val="0586443D"/>
    <w:rsid w:val="05D215EF"/>
    <w:rsid w:val="065E7C41"/>
    <w:rsid w:val="06704931"/>
    <w:rsid w:val="067439D1"/>
    <w:rsid w:val="06780CCC"/>
    <w:rsid w:val="068C5397"/>
    <w:rsid w:val="069436FC"/>
    <w:rsid w:val="06D373CC"/>
    <w:rsid w:val="070B300A"/>
    <w:rsid w:val="0732071C"/>
    <w:rsid w:val="07A0301B"/>
    <w:rsid w:val="07E850FA"/>
    <w:rsid w:val="07FE49E0"/>
    <w:rsid w:val="08065580"/>
    <w:rsid w:val="08101EBB"/>
    <w:rsid w:val="087B29AA"/>
    <w:rsid w:val="09242161"/>
    <w:rsid w:val="094C3466"/>
    <w:rsid w:val="09620693"/>
    <w:rsid w:val="096E16EE"/>
    <w:rsid w:val="099339C9"/>
    <w:rsid w:val="0A345E0C"/>
    <w:rsid w:val="0AAE2B1D"/>
    <w:rsid w:val="0AEE6ECB"/>
    <w:rsid w:val="0AF2425E"/>
    <w:rsid w:val="0AFF76B0"/>
    <w:rsid w:val="0B133295"/>
    <w:rsid w:val="0CC0725C"/>
    <w:rsid w:val="0E1C609E"/>
    <w:rsid w:val="0E2D1F95"/>
    <w:rsid w:val="0E666D78"/>
    <w:rsid w:val="0EA90641"/>
    <w:rsid w:val="0EC57F43"/>
    <w:rsid w:val="0F3A66DC"/>
    <w:rsid w:val="0F7B0E72"/>
    <w:rsid w:val="0F84472A"/>
    <w:rsid w:val="0FFE18D3"/>
    <w:rsid w:val="0FFF0712"/>
    <w:rsid w:val="10051672"/>
    <w:rsid w:val="108A0CEC"/>
    <w:rsid w:val="11901201"/>
    <w:rsid w:val="11981C75"/>
    <w:rsid w:val="119B0091"/>
    <w:rsid w:val="11BC4434"/>
    <w:rsid w:val="11E0751A"/>
    <w:rsid w:val="122F6DA0"/>
    <w:rsid w:val="126738C5"/>
    <w:rsid w:val="12AD2FC4"/>
    <w:rsid w:val="130E3DC3"/>
    <w:rsid w:val="13BA168A"/>
    <w:rsid w:val="13E55B61"/>
    <w:rsid w:val="14153FA6"/>
    <w:rsid w:val="147815B3"/>
    <w:rsid w:val="14C111AC"/>
    <w:rsid w:val="14CE5DA9"/>
    <w:rsid w:val="14CF1B1B"/>
    <w:rsid w:val="156758B0"/>
    <w:rsid w:val="16A56F42"/>
    <w:rsid w:val="17654071"/>
    <w:rsid w:val="177E126D"/>
    <w:rsid w:val="17B10876"/>
    <w:rsid w:val="17FD2237"/>
    <w:rsid w:val="17FE4AAC"/>
    <w:rsid w:val="17FF1C30"/>
    <w:rsid w:val="180808D6"/>
    <w:rsid w:val="184B7459"/>
    <w:rsid w:val="186164A1"/>
    <w:rsid w:val="19225296"/>
    <w:rsid w:val="19F142E2"/>
    <w:rsid w:val="1A5A116C"/>
    <w:rsid w:val="1A8F1197"/>
    <w:rsid w:val="1B0C0394"/>
    <w:rsid w:val="1B125FB3"/>
    <w:rsid w:val="1B43291B"/>
    <w:rsid w:val="1B7F172C"/>
    <w:rsid w:val="1BB92BDD"/>
    <w:rsid w:val="1BE35EAC"/>
    <w:rsid w:val="1C2966AE"/>
    <w:rsid w:val="1C4C6724"/>
    <w:rsid w:val="1C6312D1"/>
    <w:rsid w:val="1C7C43BA"/>
    <w:rsid w:val="1C8D28C3"/>
    <w:rsid w:val="1D457E76"/>
    <w:rsid w:val="1D507571"/>
    <w:rsid w:val="1D9026D4"/>
    <w:rsid w:val="1DA24C7C"/>
    <w:rsid w:val="1DCA157A"/>
    <w:rsid w:val="1DFF5F18"/>
    <w:rsid w:val="1E0A267D"/>
    <w:rsid w:val="1E227924"/>
    <w:rsid w:val="1E3351DB"/>
    <w:rsid w:val="1F3346BC"/>
    <w:rsid w:val="1FC20E9F"/>
    <w:rsid w:val="1FCB729D"/>
    <w:rsid w:val="203211B0"/>
    <w:rsid w:val="206770AC"/>
    <w:rsid w:val="20890647"/>
    <w:rsid w:val="21130A7E"/>
    <w:rsid w:val="2155607D"/>
    <w:rsid w:val="21FF7D5D"/>
    <w:rsid w:val="223737E2"/>
    <w:rsid w:val="22A43162"/>
    <w:rsid w:val="22D77835"/>
    <w:rsid w:val="23345EF6"/>
    <w:rsid w:val="238539C7"/>
    <w:rsid w:val="23974830"/>
    <w:rsid w:val="23975FA5"/>
    <w:rsid w:val="24DE1906"/>
    <w:rsid w:val="250E590D"/>
    <w:rsid w:val="257573C3"/>
    <w:rsid w:val="25F65414"/>
    <w:rsid w:val="26251932"/>
    <w:rsid w:val="26280176"/>
    <w:rsid w:val="265B578F"/>
    <w:rsid w:val="26E14C53"/>
    <w:rsid w:val="278B5B7D"/>
    <w:rsid w:val="279A306B"/>
    <w:rsid w:val="2802590C"/>
    <w:rsid w:val="28160C56"/>
    <w:rsid w:val="29613DF1"/>
    <w:rsid w:val="29C44FD2"/>
    <w:rsid w:val="2A11738D"/>
    <w:rsid w:val="2A9E402D"/>
    <w:rsid w:val="2AAD7DB1"/>
    <w:rsid w:val="2AB561A3"/>
    <w:rsid w:val="2BBD3699"/>
    <w:rsid w:val="2C570C58"/>
    <w:rsid w:val="2C8A6350"/>
    <w:rsid w:val="2CD817D0"/>
    <w:rsid w:val="2D2205C1"/>
    <w:rsid w:val="2D2C2E50"/>
    <w:rsid w:val="2D4F5FF9"/>
    <w:rsid w:val="2DB20E1B"/>
    <w:rsid w:val="2DBB222D"/>
    <w:rsid w:val="2E3D769E"/>
    <w:rsid w:val="2E4A2626"/>
    <w:rsid w:val="2ED6373D"/>
    <w:rsid w:val="2F5A3471"/>
    <w:rsid w:val="2F627BA0"/>
    <w:rsid w:val="2FA06136"/>
    <w:rsid w:val="2FB41C63"/>
    <w:rsid w:val="306E7FE2"/>
    <w:rsid w:val="317D1645"/>
    <w:rsid w:val="319718BF"/>
    <w:rsid w:val="31CC5B06"/>
    <w:rsid w:val="32AE7E18"/>
    <w:rsid w:val="32BA7245"/>
    <w:rsid w:val="32D00AE0"/>
    <w:rsid w:val="32E973A0"/>
    <w:rsid w:val="32F26CA9"/>
    <w:rsid w:val="333D5A4A"/>
    <w:rsid w:val="3364747B"/>
    <w:rsid w:val="336E64CA"/>
    <w:rsid w:val="33923FE8"/>
    <w:rsid w:val="33AE1854"/>
    <w:rsid w:val="33CA78CD"/>
    <w:rsid w:val="3432220E"/>
    <w:rsid w:val="34590A22"/>
    <w:rsid w:val="34656456"/>
    <w:rsid w:val="35380492"/>
    <w:rsid w:val="3546309A"/>
    <w:rsid w:val="35A049A8"/>
    <w:rsid w:val="360D6E42"/>
    <w:rsid w:val="3644799C"/>
    <w:rsid w:val="3679148F"/>
    <w:rsid w:val="37877946"/>
    <w:rsid w:val="37BF7375"/>
    <w:rsid w:val="384B29B7"/>
    <w:rsid w:val="387B6D70"/>
    <w:rsid w:val="388760E5"/>
    <w:rsid w:val="389B6395"/>
    <w:rsid w:val="38B13162"/>
    <w:rsid w:val="38EC5F48"/>
    <w:rsid w:val="38F34560"/>
    <w:rsid w:val="3902751A"/>
    <w:rsid w:val="39047736"/>
    <w:rsid w:val="390F7E89"/>
    <w:rsid w:val="39467A2F"/>
    <w:rsid w:val="39EF620D"/>
    <w:rsid w:val="3AE268F3"/>
    <w:rsid w:val="3AFC4F3F"/>
    <w:rsid w:val="3B2973CC"/>
    <w:rsid w:val="3B6C34F0"/>
    <w:rsid w:val="3BB93A25"/>
    <w:rsid w:val="3BDB14B0"/>
    <w:rsid w:val="3CCD0302"/>
    <w:rsid w:val="3D0C549B"/>
    <w:rsid w:val="3DA05A2F"/>
    <w:rsid w:val="3DD441F1"/>
    <w:rsid w:val="3E0A744F"/>
    <w:rsid w:val="3F8223D1"/>
    <w:rsid w:val="3F84512C"/>
    <w:rsid w:val="3FDF6807"/>
    <w:rsid w:val="4037142B"/>
    <w:rsid w:val="40961E0E"/>
    <w:rsid w:val="41153263"/>
    <w:rsid w:val="4152038E"/>
    <w:rsid w:val="415D5AA1"/>
    <w:rsid w:val="41970A1B"/>
    <w:rsid w:val="42240687"/>
    <w:rsid w:val="42703984"/>
    <w:rsid w:val="42C06D15"/>
    <w:rsid w:val="436021DA"/>
    <w:rsid w:val="43E90031"/>
    <w:rsid w:val="4406210C"/>
    <w:rsid w:val="44997B03"/>
    <w:rsid w:val="44A34E61"/>
    <w:rsid w:val="45154A79"/>
    <w:rsid w:val="45D63146"/>
    <w:rsid w:val="45E701C3"/>
    <w:rsid w:val="46405B25"/>
    <w:rsid w:val="46DF780A"/>
    <w:rsid w:val="471C3BF2"/>
    <w:rsid w:val="477514A0"/>
    <w:rsid w:val="4814710E"/>
    <w:rsid w:val="481936F8"/>
    <w:rsid w:val="48F36E7F"/>
    <w:rsid w:val="491E7020"/>
    <w:rsid w:val="49B27967"/>
    <w:rsid w:val="49CE1CCA"/>
    <w:rsid w:val="4A220DCC"/>
    <w:rsid w:val="4A392FB7"/>
    <w:rsid w:val="4A555A5C"/>
    <w:rsid w:val="4BBE132D"/>
    <w:rsid w:val="4C6554B1"/>
    <w:rsid w:val="4D40640B"/>
    <w:rsid w:val="4D6D3CD7"/>
    <w:rsid w:val="4D8757B4"/>
    <w:rsid w:val="4DC36E6C"/>
    <w:rsid w:val="4DD825E4"/>
    <w:rsid w:val="4DDB3183"/>
    <w:rsid w:val="4ED35025"/>
    <w:rsid w:val="4FDA1E85"/>
    <w:rsid w:val="503D78E7"/>
    <w:rsid w:val="5074015B"/>
    <w:rsid w:val="50D21631"/>
    <w:rsid w:val="50EB50F9"/>
    <w:rsid w:val="52E26A27"/>
    <w:rsid w:val="53E80BCE"/>
    <w:rsid w:val="545E17CF"/>
    <w:rsid w:val="54A30D71"/>
    <w:rsid w:val="54C735ED"/>
    <w:rsid w:val="55AC7A04"/>
    <w:rsid w:val="562E2D6A"/>
    <w:rsid w:val="565765EB"/>
    <w:rsid w:val="56F75D8C"/>
    <w:rsid w:val="580D27C9"/>
    <w:rsid w:val="58231D57"/>
    <w:rsid w:val="583324E6"/>
    <w:rsid w:val="586B3F44"/>
    <w:rsid w:val="588C335F"/>
    <w:rsid w:val="58A6143D"/>
    <w:rsid w:val="58C4089A"/>
    <w:rsid w:val="593F3141"/>
    <w:rsid w:val="5A1071A8"/>
    <w:rsid w:val="5A1924BD"/>
    <w:rsid w:val="5ACE5056"/>
    <w:rsid w:val="5B962318"/>
    <w:rsid w:val="5C1D0043"/>
    <w:rsid w:val="5CF60894"/>
    <w:rsid w:val="5CFC0F0E"/>
    <w:rsid w:val="5D153410"/>
    <w:rsid w:val="5DB05A63"/>
    <w:rsid w:val="5DCA5380"/>
    <w:rsid w:val="5DD51469"/>
    <w:rsid w:val="5DE60909"/>
    <w:rsid w:val="5DE972B4"/>
    <w:rsid w:val="5EA866B4"/>
    <w:rsid w:val="5F175C8D"/>
    <w:rsid w:val="5F41229A"/>
    <w:rsid w:val="5F5048E0"/>
    <w:rsid w:val="5FC5111D"/>
    <w:rsid w:val="5FC90A9B"/>
    <w:rsid w:val="5FE22FDD"/>
    <w:rsid w:val="5FEA14B2"/>
    <w:rsid w:val="60185C09"/>
    <w:rsid w:val="605C0950"/>
    <w:rsid w:val="62405963"/>
    <w:rsid w:val="628C1D61"/>
    <w:rsid w:val="62F30E28"/>
    <w:rsid w:val="63474D9C"/>
    <w:rsid w:val="635A1B7D"/>
    <w:rsid w:val="63FF44D2"/>
    <w:rsid w:val="642503DD"/>
    <w:rsid w:val="64AE2C0F"/>
    <w:rsid w:val="64C72B4C"/>
    <w:rsid w:val="651141C1"/>
    <w:rsid w:val="657447EF"/>
    <w:rsid w:val="65CB4FB4"/>
    <w:rsid w:val="65CC4626"/>
    <w:rsid w:val="65FD2C93"/>
    <w:rsid w:val="65FF5165"/>
    <w:rsid w:val="660226AB"/>
    <w:rsid w:val="660D5E2C"/>
    <w:rsid w:val="669620C8"/>
    <w:rsid w:val="66AF1430"/>
    <w:rsid w:val="681F15E7"/>
    <w:rsid w:val="68BC6E36"/>
    <w:rsid w:val="68C1444C"/>
    <w:rsid w:val="69405E80"/>
    <w:rsid w:val="69604DB9"/>
    <w:rsid w:val="69704EF9"/>
    <w:rsid w:val="69713589"/>
    <w:rsid w:val="69AF52B5"/>
    <w:rsid w:val="69EB79D2"/>
    <w:rsid w:val="6B5D237B"/>
    <w:rsid w:val="6BA237CD"/>
    <w:rsid w:val="6BF40694"/>
    <w:rsid w:val="6C0F0094"/>
    <w:rsid w:val="6C5B6F85"/>
    <w:rsid w:val="6CD06C2F"/>
    <w:rsid w:val="6CE54BAD"/>
    <w:rsid w:val="6D6A6E60"/>
    <w:rsid w:val="6E4C1DAD"/>
    <w:rsid w:val="6E670D02"/>
    <w:rsid w:val="6FAA0BA7"/>
    <w:rsid w:val="6FB22D40"/>
    <w:rsid w:val="6FC90865"/>
    <w:rsid w:val="709A39B0"/>
    <w:rsid w:val="70F2143B"/>
    <w:rsid w:val="71094BE2"/>
    <w:rsid w:val="712C5912"/>
    <w:rsid w:val="713C1379"/>
    <w:rsid w:val="714541EC"/>
    <w:rsid w:val="71AD5F46"/>
    <w:rsid w:val="71D06F1B"/>
    <w:rsid w:val="71F95C44"/>
    <w:rsid w:val="7383355C"/>
    <w:rsid w:val="73AE6A79"/>
    <w:rsid w:val="73B00424"/>
    <w:rsid w:val="744823A9"/>
    <w:rsid w:val="74C4154C"/>
    <w:rsid w:val="75265D63"/>
    <w:rsid w:val="7558773D"/>
    <w:rsid w:val="75C94940"/>
    <w:rsid w:val="76D60DE0"/>
    <w:rsid w:val="76D97F9A"/>
    <w:rsid w:val="77040B90"/>
    <w:rsid w:val="770D6AA8"/>
    <w:rsid w:val="77670652"/>
    <w:rsid w:val="77D66A3C"/>
    <w:rsid w:val="780B0B3D"/>
    <w:rsid w:val="7870274F"/>
    <w:rsid w:val="78932EC9"/>
    <w:rsid w:val="79A77E07"/>
    <w:rsid w:val="7A0423EA"/>
    <w:rsid w:val="7A1C5986"/>
    <w:rsid w:val="7AA7568D"/>
    <w:rsid w:val="7AD25728"/>
    <w:rsid w:val="7B8B4B71"/>
    <w:rsid w:val="7C29147F"/>
    <w:rsid w:val="7C73269D"/>
    <w:rsid w:val="7CC84565"/>
    <w:rsid w:val="7CF4590B"/>
    <w:rsid w:val="7D1548B8"/>
    <w:rsid w:val="7D1B0D0D"/>
    <w:rsid w:val="7D3338F5"/>
    <w:rsid w:val="7D3E6D70"/>
    <w:rsid w:val="7E277227"/>
    <w:rsid w:val="7E4467BA"/>
    <w:rsid w:val="7E945179"/>
    <w:rsid w:val="7F03523F"/>
    <w:rsid w:val="7FA03630"/>
    <w:rsid w:val="7FAF21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link w:val="31"/>
    <w:unhideWhenUsed/>
    <w:qFormat/>
    <w:uiPriority w:val="0"/>
    <w:pPr>
      <w:keepNext/>
      <w:keepLines/>
      <w:spacing w:before="260" w:after="260"/>
      <w:ind w:firstLine="200" w:firstLineChars="200"/>
      <w:outlineLvl w:val="2"/>
    </w:pPr>
    <w:rPr>
      <w:b/>
      <w:bCs/>
      <w:szCs w:val="32"/>
    </w:rPr>
  </w:style>
  <w:style w:type="paragraph" w:styleId="7">
    <w:name w:val="heading 4"/>
    <w:basedOn w:val="1"/>
    <w:next w:val="1"/>
    <w:qFormat/>
    <w:uiPriority w:val="9"/>
    <w:pPr>
      <w:keepNext/>
      <w:keepLines/>
      <w:widowControl w:val="0"/>
      <w:spacing w:before="280" w:after="290" w:line="374" w:lineRule="auto"/>
      <w:jc w:val="both"/>
      <w:outlineLvl w:val="3"/>
    </w:pPr>
    <w:rPr>
      <w:rFonts w:ascii="Calibri Light" w:hAnsi="Calibri Light" w:cs="宋体"/>
      <w:b/>
      <w:bCs/>
      <w:kern w:val="2"/>
      <w:sz w:val="28"/>
      <w:szCs w:val="28"/>
      <w:lang w:eastAsia="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0"/>
  </w:style>
  <w:style w:type="paragraph" w:styleId="3">
    <w:name w:val="Body Text Indent"/>
    <w:basedOn w:val="1"/>
    <w:unhideWhenUsed/>
    <w:qFormat/>
    <w:uiPriority w:val="0"/>
    <w:rPr>
      <w:rFonts w:ascii="Times New Roman" w:hAnsi="Times New Roman" w:eastAsia="黑体"/>
      <w:szCs w:val="20"/>
    </w:rPr>
  </w:style>
  <w:style w:type="paragraph" w:styleId="8">
    <w:name w:val="Body Text"/>
    <w:basedOn w:val="1"/>
    <w:qFormat/>
    <w:uiPriority w:val="1"/>
    <w:rPr>
      <w:rFonts w:ascii="宋体" w:hAnsi="宋体" w:eastAsia="宋体" w:cs="宋体"/>
      <w:sz w:val="21"/>
      <w:szCs w:val="21"/>
      <w:lang w:val="zh-CN" w:eastAsia="zh-CN" w:bidi="zh-CN"/>
    </w:rPr>
  </w:style>
  <w:style w:type="paragraph" w:styleId="9">
    <w:name w:val="Plain Text"/>
    <w:basedOn w:val="1"/>
    <w:qFormat/>
    <w:uiPriority w:val="0"/>
    <w:rPr>
      <w:rFonts w:ascii="宋体" w:hAnsi="Courier New" w:cs="Courier New"/>
    </w:rPr>
  </w:style>
  <w:style w:type="paragraph" w:styleId="10">
    <w:name w:val="footer"/>
    <w:basedOn w:val="1"/>
    <w:semiHidden/>
    <w:unhideWhenUsed/>
    <w:qFormat/>
    <w:uiPriority w:val="99"/>
    <w:pPr>
      <w:tabs>
        <w:tab w:val="center" w:pos="4153"/>
        <w:tab w:val="right" w:pos="8306"/>
      </w:tabs>
      <w:snapToGrid w:val="0"/>
      <w:jc w:val="left"/>
    </w:pPr>
    <w:rPr>
      <w:sz w:val="18"/>
    </w:rPr>
  </w:style>
  <w:style w:type="paragraph" w:styleId="11">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semiHidden/>
    <w:unhideWhenUsed/>
    <w:qFormat/>
    <w:uiPriority w:val="39"/>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next w:val="1"/>
    <w:qFormat/>
    <w:uiPriority w:val="0"/>
    <w:pPr>
      <w:spacing w:before="240" w:after="60"/>
      <w:outlineLvl w:val="0"/>
    </w:pPr>
    <w:rPr>
      <w:rFonts w:asciiTheme="majorHAnsi" w:hAnsiTheme="majorHAnsi" w:eastAsiaTheme="majorEastAsia" w:cstheme="majorBidi"/>
      <w:b/>
      <w:bCs/>
      <w:sz w:val="32"/>
      <w:szCs w:val="32"/>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customStyle="1" w:styleId="19">
    <w:name w:val="标题 1 字符"/>
    <w:basedOn w:val="17"/>
    <w:link w:val="4"/>
    <w:qFormat/>
    <w:uiPriority w:val="9"/>
    <w:rPr>
      <w:b/>
      <w:bCs/>
      <w:kern w:val="44"/>
      <w:sz w:val="44"/>
      <w:szCs w:val="44"/>
    </w:rPr>
  </w:style>
  <w:style w:type="paragraph" w:styleId="20">
    <w:name w:val="List Paragraph"/>
    <w:basedOn w:val="1"/>
    <w:qFormat/>
    <w:uiPriority w:val="1"/>
    <w:pPr>
      <w:ind w:left="1319" w:hanging="421"/>
    </w:pPr>
    <w:rPr>
      <w:rFonts w:ascii="宋体" w:hAnsi="宋体" w:eastAsia="宋体" w:cs="宋体"/>
      <w:lang w:val="zh-CN" w:eastAsia="zh-CN" w:bidi="zh-CN"/>
    </w:rPr>
  </w:style>
  <w:style w:type="paragraph" w:customStyle="1" w:styleId="21">
    <w:name w:val="Table Paragraph"/>
    <w:basedOn w:val="1"/>
    <w:qFormat/>
    <w:uiPriority w:val="1"/>
    <w:pPr>
      <w:jc w:val="center"/>
    </w:pPr>
    <w:rPr>
      <w:rFonts w:ascii="宋体" w:hAnsi="宋体" w:eastAsia="宋体" w:cs="宋体"/>
      <w:lang w:val="zh-CN" w:eastAsia="zh-CN" w:bidi="zh-CN"/>
    </w:rPr>
  </w:style>
  <w:style w:type="character" w:customStyle="1" w:styleId="22">
    <w:name w:val="font41"/>
    <w:basedOn w:val="17"/>
    <w:qFormat/>
    <w:uiPriority w:val="0"/>
    <w:rPr>
      <w:rFonts w:ascii="Arial" w:hAnsi="Arial" w:cs="Arial"/>
      <w:b/>
      <w:bCs/>
      <w:color w:val="4472C4"/>
      <w:sz w:val="24"/>
      <w:szCs w:val="24"/>
      <w:u w:val="none"/>
    </w:rPr>
  </w:style>
  <w:style w:type="character" w:customStyle="1" w:styleId="23">
    <w:name w:val="font01"/>
    <w:basedOn w:val="17"/>
    <w:qFormat/>
    <w:uiPriority w:val="0"/>
    <w:rPr>
      <w:rFonts w:hint="eastAsia" w:ascii="宋体" w:hAnsi="宋体" w:eastAsia="宋体" w:cs="宋体"/>
      <w:b/>
      <w:bCs/>
      <w:color w:val="4472C4"/>
      <w:sz w:val="24"/>
      <w:szCs w:val="24"/>
      <w:u w:val="none"/>
    </w:rPr>
  </w:style>
  <w:style w:type="character" w:customStyle="1" w:styleId="24">
    <w:name w:val="font51"/>
    <w:basedOn w:val="17"/>
    <w:qFormat/>
    <w:uiPriority w:val="0"/>
    <w:rPr>
      <w:rFonts w:hint="eastAsia" w:ascii="宋体" w:hAnsi="宋体" w:eastAsia="宋体" w:cs="宋体"/>
      <w:color w:val="333333"/>
      <w:sz w:val="24"/>
      <w:szCs w:val="24"/>
      <w:u w:val="none"/>
    </w:rPr>
  </w:style>
  <w:style w:type="character" w:customStyle="1" w:styleId="25">
    <w:name w:val="font31"/>
    <w:basedOn w:val="17"/>
    <w:qFormat/>
    <w:uiPriority w:val="0"/>
    <w:rPr>
      <w:rFonts w:hint="default" w:ascii="Arial" w:hAnsi="Arial" w:cs="Arial"/>
      <w:color w:val="333333"/>
      <w:sz w:val="24"/>
      <w:szCs w:val="24"/>
      <w:u w:val="none"/>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paragraph" w:customStyle="1" w:styleId="28">
    <w:name w:val="列表段落1"/>
    <w:basedOn w:val="1"/>
    <w:qFormat/>
    <w:uiPriority w:val="34"/>
    <w:pPr>
      <w:widowControl w:val="0"/>
      <w:ind w:firstLine="420" w:firstLineChars="200"/>
      <w:jc w:val="both"/>
    </w:pPr>
    <w:rPr>
      <w:rFonts w:ascii="Calibri" w:hAnsi="Calibri" w:cs="宋体"/>
      <w:kern w:val="2"/>
      <w:sz w:val="21"/>
      <w:szCs w:val="22"/>
      <w:lang w:eastAsia="zh-CN"/>
    </w:rPr>
  </w:style>
  <w:style w:type="table" w:customStyle="1" w:styleId="29">
    <w:name w:val="网格型1"/>
    <w:basedOn w:val="15"/>
    <w:qFormat/>
    <w:uiPriority w:val="0"/>
    <w:rPr>
      <w:rFonts w:ascii="Arial" w:hAnsi="Arial" w:eastAsia="Times New Roman"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网格型2"/>
    <w:qFormat/>
    <w:uiPriority w:val="0"/>
    <w:rPr>
      <w:rFonts w:ascii="Arial" w:hAnsi="Arial"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31">
    <w:name w:val="标题 3 字符"/>
    <w:basedOn w:val="17"/>
    <w:link w:val="6"/>
    <w:qFormat/>
    <w:uiPriority w:val="0"/>
    <w:rPr>
      <w:b/>
      <w:bCs/>
      <w:szCs w:val="32"/>
    </w:rPr>
  </w:style>
  <w:style w:type="character" w:customStyle="1" w:styleId="32">
    <w:name w:val="font11"/>
    <w:basedOn w:val="17"/>
    <w:qFormat/>
    <w:uiPriority w:val="0"/>
    <w:rPr>
      <w:rFonts w:hint="eastAsia" w:ascii="微软雅黑" w:hAnsi="微软雅黑" w:eastAsia="微软雅黑" w:cs="微软雅黑"/>
      <w:b/>
      <w:bCs/>
      <w:color w:val="000000"/>
      <w:sz w:val="20"/>
      <w:szCs w:val="20"/>
      <w:u w:val="none"/>
    </w:rPr>
  </w:style>
  <w:style w:type="character" w:customStyle="1" w:styleId="33">
    <w:name w:val="font21"/>
    <w:basedOn w:val="17"/>
    <w:uiPriority w:val="0"/>
    <w:rPr>
      <w:rFonts w:hint="eastAsia" w:ascii="微软雅黑" w:hAnsi="微软雅黑" w:eastAsia="微软雅黑" w:cs="微软雅黑"/>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jpe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2.jpeg"/><Relationship Id="rId32" Type="http://schemas.openxmlformats.org/officeDocument/2006/relationships/image" Target="media/image31.jpeg"/><Relationship Id="rId31" Type="http://schemas.openxmlformats.org/officeDocument/2006/relationships/image" Target="media/image30.png"/><Relationship Id="rId30" Type="http://schemas.openxmlformats.org/officeDocument/2006/relationships/image" Target="media/image29.png"/><Relationship Id="rId3" Type="http://schemas.openxmlformats.org/officeDocument/2006/relationships/header" Target="header1.xml"/><Relationship Id="rId29" Type="http://schemas.openxmlformats.org/officeDocument/2006/relationships/image" Target="media/image28.jpeg"/><Relationship Id="rId28" Type="http://schemas.openxmlformats.org/officeDocument/2006/relationships/image" Target="media/image27.jpeg"/><Relationship Id="rId27" Type="http://schemas.openxmlformats.org/officeDocument/2006/relationships/image" Target="media/image26.png"/><Relationship Id="rId26" Type="http://schemas.openxmlformats.org/officeDocument/2006/relationships/image" Target="media/image25.png"/><Relationship Id="rId25" Type="http://schemas.openxmlformats.org/officeDocument/2006/relationships/image" Target="media/image24.png"/><Relationship Id="rId24" Type="http://schemas.openxmlformats.org/officeDocument/2006/relationships/image" Target="media/image23.png"/><Relationship Id="rId23" Type="http://schemas.openxmlformats.org/officeDocument/2006/relationships/image" Target="media/image22.png"/><Relationship Id="rId22" Type="http://schemas.openxmlformats.org/officeDocument/2006/relationships/image" Target="media/image21.png"/><Relationship Id="rId21" Type="http://schemas.openxmlformats.org/officeDocument/2006/relationships/image" Target="media/image20.png"/><Relationship Id="rId20" Type="http://schemas.openxmlformats.org/officeDocument/2006/relationships/image" Target="media/image19.png"/><Relationship Id="rId2" Type="http://schemas.openxmlformats.org/officeDocument/2006/relationships/settings" Target="settings.xml"/><Relationship Id="rId19" Type="http://schemas.openxmlformats.org/officeDocument/2006/relationships/image" Target="media/image18.png"/><Relationship Id="rId18" Type="http://schemas.openxmlformats.org/officeDocument/2006/relationships/image" Target="media/image17.png"/><Relationship Id="rId17" Type="http://schemas.openxmlformats.org/officeDocument/2006/relationships/image" Target="media/image16.png"/><Relationship Id="rId16"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11.png"/><Relationship Id="rId11" Type="http://schemas.openxmlformats.org/officeDocument/2006/relationships/image" Target="media/image10.png"/><Relationship Id="rId10" Type="http://schemas.openxmlformats.org/officeDocument/2006/relationships/image" Target="media/image9.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5170</Words>
  <Characters>6098</Characters>
  <Lines>1</Lines>
  <Paragraphs>1</Paragraphs>
  <TotalTime>39</TotalTime>
  <ScaleCrop>false</ScaleCrop>
  <LinksUpToDate>false</LinksUpToDate>
  <CharactersWithSpaces>6202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Miss Me</cp:lastModifiedBy>
  <dcterms:modified xsi:type="dcterms:W3CDTF">2023-08-08T06:58:14Z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66D94027CE224383B6CB302189EF9946</vt:lpwstr>
  </property>
</Properties>
</file>