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lang w:eastAsia="zh-CN"/>
        </w:rPr>
        <w:t>东莞市麻涌镇社区</w:t>
      </w:r>
      <w:bookmarkEnd w:id="0"/>
      <w:r>
        <w:rPr>
          <w:rFonts w:hint="eastAsia" w:ascii="方正小标宋简体" w:hAnsi="方正小标宋简体" w:eastAsia="方正小标宋简体" w:cs="方正小标宋简体"/>
          <w:sz w:val="40"/>
          <w:szCs w:val="40"/>
          <w:lang w:eastAsia="zh-CN"/>
        </w:rPr>
        <w:t>卫生服务中心</w:t>
      </w: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4</w:t>
      </w:r>
      <w:r>
        <w:rPr>
          <w:rFonts w:hint="eastAsia" w:ascii="方正小标宋简体" w:hAnsi="方正小标宋简体" w:eastAsia="方正小标宋简体" w:cs="方正小标宋简体"/>
          <w:sz w:val="40"/>
          <w:szCs w:val="40"/>
        </w:rPr>
        <w:t>年招聘纳入岗位</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管理的编制外人员岗位表</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方正小标宋简体" w:eastAsia="方正小标宋简体" w:cs="方正小标宋简体"/>
          <w:sz w:val="31"/>
          <w:szCs w:val="31"/>
        </w:rPr>
      </w:pPr>
    </w:p>
    <w:tbl>
      <w:tblPr>
        <w:tblStyle w:val="2"/>
        <w:tblW w:w="1535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8"/>
        <w:gridCol w:w="1213"/>
        <w:gridCol w:w="1288"/>
        <w:gridCol w:w="951"/>
        <w:gridCol w:w="812"/>
        <w:gridCol w:w="952"/>
        <w:gridCol w:w="2480"/>
        <w:gridCol w:w="1790"/>
        <w:gridCol w:w="1647"/>
        <w:gridCol w:w="35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48"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213"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岗位名称</w:t>
            </w:r>
          </w:p>
        </w:tc>
        <w:tc>
          <w:tcPr>
            <w:tcW w:w="1288" w:type="dxa"/>
            <w:tcBorders>
              <w:tl2br w:val="nil"/>
              <w:tr2bl w:val="nil"/>
            </w:tcBorders>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951" w:type="dxa"/>
            <w:tcBorders>
              <w:tl2br w:val="nil"/>
              <w:tr2bl w:val="nil"/>
            </w:tcBorders>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812"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480"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90"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647"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3578"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w:t>
            </w:r>
          </w:p>
        </w:tc>
        <w:tc>
          <w:tcPr>
            <w:tcW w:w="1213"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全科医生</w:t>
            </w:r>
          </w:p>
        </w:tc>
        <w:tc>
          <w:tcPr>
            <w:tcW w:w="1288"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专业技术岗</w:t>
            </w:r>
          </w:p>
        </w:tc>
        <w:tc>
          <w:tcPr>
            <w:tcW w:w="951"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eastAsia="zh-CN"/>
              </w:rPr>
              <w:t>专业技术十级</w:t>
            </w:r>
            <w:r>
              <w:rPr>
                <w:rFonts w:hint="eastAsia" w:ascii="Times New Roman" w:hAnsi="Times New Roman" w:eastAsia="仿宋_GB2312" w:cs="Times New Roman"/>
                <w:sz w:val="24"/>
                <w:lang w:val="en-US" w:eastAsia="zh-CN"/>
              </w:rPr>
              <w:t>以上</w:t>
            </w:r>
          </w:p>
        </w:tc>
        <w:tc>
          <w:tcPr>
            <w:tcW w:w="812"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001</w:t>
            </w:r>
          </w:p>
        </w:tc>
        <w:tc>
          <w:tcPr>
            <w:tcW w:w="952"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w:t>
            </w:r>
          </w:p>
        </w:tc>
        <w:tc>
          <w:tcPr>
            <w:tcW w:w="2480" w:type="dxa"/>
            <w:tcBorders>
              <w:tl2br w:val="nil"/>
              <w:tr2bl w:val="nil"/>
            </w:tcBorders>
            <w:vAlign w:val="center"/>
          </w:tcPr>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内科学（A100201）</w:t>
            </w:r>
          </w:p>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儿科学（A100202）</w:t>
            </w:r>
          </w:p>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老年医学（A100203）</w:t>
            </w:r>
          </w:p>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神经病学（A100204）</w:t>
            </w:r>
          </w:p>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精神病与精神卫生学（A100205）</w:t>
            </w:r>
          </w:p>
          <w:p>
            <w:pPr>
              <w:spacing w:line="340" w:lineRule="exact"/>
              <w:jc w:val="center"/>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临床医学（B100301）中西医结合临床（A100602）</w:t>
            </w:r>
          </w:p>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中西医临床医学（B100901）</w:t>
            </w:r>
          </w:p>
        </w:tc>
        <w:tc>
          <w:tcPr>
            <w:tcW w:w="1790"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本科以上、学士以上</w:t>
            </w:r>
          </w:p>
        </w:tc>
        <w:tc>
          <w:tcPr>
            <w:tcW w:w="1647"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中级以上</w:t>
            </w:r>
          </w:p>
        </w:tc>
        <w:tc>
          <w:tcPr>
            <w:tcW w:w="3578" w:type="dxa"/>
            <w:tcBorders>
              <w:tl2br w:val="nil"/>
              <w:tr2bl w:val="nil"/>
            </w:tcBorders>
            <w:vAlign w:val="center"/>
          </w:tcPr>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1、年龄不超过40周岁；</w:t>
            </w:r>
          </w:p>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2、具有执业医师资格；</w:t>
            </w:r>
          </w:p>
          <w:p>
            <w:pPr>
              <w:numPr>
                <w:ilvl w:val="0"/>
                <w:numId w:val="0"/>
              </w:numPr>
              <w:spacing w:line="340" w:lineRule="exact"/>
              <w:ind w:left="0" w:leftChars="0" w:firstLine="0" w:firstLineChars="0"/>
              <w:jc w:val="lef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3、2016年以后本科毕业的，需取得规培证</w:t>
            </w:r>
          </w:p>
          <w:p>
            <w:pPr>
              <w:numPr>
                <w:ilvl w:val="0"/>
                <w:numId w:val="0"/>
              </w:numPr>
              <w:spacing w:line="340" w:lineRule="exact"/>
              <w:ind w:left="0" w:leftChars="0" w:firstLine="0" w:firstLineChars="0"/>
              <w:jc w:val="lef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4、具有2年以上二级以上医院工作经验；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2</w:t>
            </w:r>
          </w:p>
        </w:tc>
        <w:tc>
          <w:tcPr>
            <w:tcW w:w="1213"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口腔医生</w:t>
            </w:r>
          </w:p>
        </w:tc>
        <w:tc>
          <w:tcPr>
            <w:tcW w:w="1288"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专业技术岗</w:t>
            </w:r>
          </w:p>
        </w:tc>
        <w:tc>
          <w:tcPr>
            <w:tcW w:w="951"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eastAsia="zh-CN"/>
              </w:rPr>
              <w:t>专业技术十</w:t>
            </w:r>
            <w:r>
              <w:rPr>
                <w:rFonts w:hint="eastAsia" w:ascii="Times New Roman" w:hAnsi="Times New Roman" w:eastAsia="仿宋_GB2312" w:cs="Times New Roman"/>
                <w:sz w:val="24"/>
                <w:lang w:val="en-US" w:eastAsia="zh-CN"/>
              </w:rPr>
              <w:t>二</w:t>
            </w:r>
            <w:r>
              <w:rPr>
                <w:rFonts w:hint="eastAsia" w:ascii="Times New Roman" w:hAnsi="Times New Roman" w:eastAsia="仿宋_GB2312" w:cs="Times New Roman"/>
                <w:sz w:val="24"/>
                <w:lang w:eastAsia="zh-CN"/>
              </w:rPr>
              <w:t>级</w:t>
            </w:r>
            <w:r>
              <w:rPr>
                <w:rFonts w:hint="eastAsia" w:ascii="Times New Roman" w:hAnsi="Times New Roman" w:eastAsia="仿宋_GB2312" w:cs="Times New Roman"/>
                <w:sz w:val="24"/>
                <w:lang w:val="en-US" w:eastAsia="zh-CN"/>
              </w:rPr>
              <w:t>以上</w:t>
            </w:r>
          </w:p>
        </w:tc>
        <w:tc>
          <w:tcPr>
            <w:tcW w:w="812"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004</w:t>
            </w:r>
          </w:p>
        </w:tc>
        <w:tc>
          <w:tcPr>
            <w:tcW w:w="952"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2</w:t>
            </w:r>
          </w:p>
        </w:tc>
        <w:tc>
          <w:tcPr>
            <w:tcW w:w="2480"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 xml:space="preserve">口腔临床医学（A100302）         口腔医学（B100601）  </w:t>
            </w:r>
          </w:p>
        </w:tc>
        <w:tc>
          <w:tcPr>
            <w:tcW w:w="1790"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本科以上</w:t>
            </w:r>
          </w:p>
        </w:tc>
        <w:tc>
          <w:tcPr>
            <w:tcW w:w="1647"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师级以上</w:t>
            </w:r>
          </w:p>
        </w:tc>
        <w:tc>
          <w:tcPr>
            <w:tcW w:w="3578" w:type="dxa"/>
            <w:tcBorders>
              <w:tl2br w:val="nil"/>
              <w:tr2bl w:val="nil"/>
            </w:tcBorders>
            <w:vAlign w:val="center"/>
          </w:tcPr>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1、年龄不超过40周岁；</w:t>
            </w:r>
          </w:p>
          <w:p>
            <w:pPr>
              <w:numPr>
                <w:ilvl w:val="0"/>
                <w:numId w:val="0"/>
              </w:numPr>
              <w:spacing w:line="340" w:lineRule="exact"/>
              <w:ind w:left="0" w:leftChars="0" w:firstLine="0" w:firstLineChars="0"/>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2、具有执业医师资格。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w:t>
            </w:r>
          </w:p>
        </w:tc>
        <w:tc>
          <w:tcPr>
            <w:tcW w:w="1213"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信息科工程师</w:t>
            </w:r>
          </w:p>
        </w:tc>
        <w:tc>
          <w:tcPr>
            <w:tcW w:w="1288"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eastAsia="zh-CN"/>
              </w:rPr>
              <w:t>专业技术岗</w:t>
            </w:r>
          </w:p>
        </w:tc>
        <w:tc>
          <w:tcPr>
            <w:tcW w:w="951"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eastAsia="zh-CN"/>
              </w:rPr>
              <w:t>专业技术十级以上</w:t>
            </w:r>
          </w:p>
        </w:tc>
        <w:tc>
          <w:tcPr>
            <w:tcW w:w="812"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006</w:t>
            </w:r>
          </w:p>
        </w:tc>
        <w:tc>
          <w:tcPr>
            <w:tcW w:w="952"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1</w:t>
            </w:r>
          </w:p>
        </w:tc>
        <w:tc>
          <w:tcPr>
            <w:tcW w:w="2480" w:type="dxa"/>
            <w:tcBorders>
              <w:tl2br w:val="nil"/>
              <w:tr2bl w:val="nil"/>
            </w:tcBorders>
            <w:vAlign w:val="center"/>
          </w:tcPr>
          <w:p>
            <w:pPr>
              <w:spacing w:line="34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计算机类</w:t>
            </w:r>
            <w:r>
              <w:rPr>
                <w:rFonts w:hint="eastAsia" w:ascii="Times New Roman" w:hAnsi="Times New Roman" w:eastAsia="仿宋_GB2312" w:cs="Times New Roman"/>
                <w:sz w:val="24"/>
                <w:lang w:eastAsia="zh-CN"/>
              </w:rPr>
              <w:t>（B0809）</w:t>
            </w:r>
          </w:p>
          <w:p>
            <w:pPr>
              <w:spacing w:line="34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计算机类</w:t>
            </w:r>
            <w:r>
              <w:rPr>
                <w:rFonts w:hint="eastAsia" w:ascii="Times New Roman" w:hAnsi="Times New Roman" w:eastAsia="仿宋_GB2312" w:cs="Times New Roman"/>
                <w:sz w:val="24"/>
                <w:lang w:eastAsia="zh-CN"/>
              </w:rPr>
              <w:t>（C0814）</w:t>
            </w:r>
          </w:p>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 xml:space="preserve">  </w:t>
            </w:r>
          </w:p>
        </w:tc>
        <w:tc>
          <w:tcPr>
            <w:tcW w:w="1790"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大专以上</w:t>
            </w:r>
          </w:p>
        </w:tc>
        <w:tc>
          <w:tcPr>
            <w:tcW w:w="1647" w:type="dxa"/>
            <w:tcBorders>
              <w:tl2br w:val="nil"/>
              <w:tr2bl w:val="nil"/>
            </w:tcBorders>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中级以上</w:t>
            </w:r>
          </w:p>
        </w:tc>
        <w:tc>
          <w:tcPr>
            <w:tcW w:w="3578" w:type="dxa"/>
            <w:tcBorders>
              <w:tl2br w:val="nil"/>
              <w:tr2bl w:val="nil"/>
            </w:tcBorders>
            <w:vAlign w:val="center"/>
          </w:tcPr>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lang w:eastAsia="zh-CN"/>
              </w:rPr>
              <w:t>年龄</w:t>
            </w:r>
            <w:r>
              <w:rPr>
                <w:rFonts w:hint="eastAsia" w:ascii="Times New Roman" w:hAnsi="Times New Roman" w:eastAsia="仿宋_GB2312" w:cs="Times New Roman"/>
                <w:sz w:val="24"/>
                <w:lang w:val="en-US" w:eastAsia="zh-CN"/>
              </w:rPr>
              <w:t>30</w:t>
            </w:r>
            <w:r>
              <w:rPr>
                <w:rFonts w:hint="default" w:ascii="Times New Roman" w:hAnsi="Times New Roman" w:eastAsia="仿宋_GB2312" w:cs="Times New Roman"/>
                <w:sz w:val="24"/>
                <w:lang w:val="en-US" w:eastAsia="zh-CN"/>
              </w:rPr>
              <w:t>岁以下；</w:t>
            </w:r>
          </w:p>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2、至少两年以上的全栈开发工作经验，能与团队协作完成系统的联调、测试、部署等工作，能参与需求分析、系统设计、代码实现、平台运维等各环节工作；</w:t>
            </w:r>
          </w:p>
          <w:p>
            <w:pPr>
              <w:numPr>
                <w:ilvl w:val="0"/>
                <w:numId w:val="0"/>
              </w:numPr>
              <w:spacing w:line="340" w:lineRule="exact"/>
              <w:ind w:left="0" w:leftChars="0" w:firstLine="0" w:firstLineChars="0"/>
              <w:jc w:val="left"/>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3、熟练掌握HTML5、CSS3、JavaScript以及至少一种主流前端框架（如React、Vue、Angular等）;</w:t>
            </w:r>
          </w:p>
          <w:p>
            <w:pPr>
              <w:numPr>
                <w:ilvl w:val="0"/>
                <w:numId w:val="0"/>
              </w:numPr>
              <w:spacing w:line="340" w:lineRule="exact"/>
              <w:ind w:left="0" w:leftChars="0" w:firstLine="0" w:firstLineChars="0"/>
              <w:jc w:val="left"/>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4、熟练掌握Java或Python以及对应的web框架（Spring Boot或Djiango REST framwork、FaskAPI）；</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6" w:hRule="atLeast"/>
          <w:jc w:val="center"/>
        </w:trPr>
        <w:tc>
          <w:tcPr>
            <w:tcW w:w="648" w:type="dxa"/>
            <w:tcBorders>
              <w:tl2br w:val="nil"/>
              <w:tr2bl w:val="nil"/>
            </w:tcBorders>
            <w:vAlign w:val="center"/>
          </w:tcPr>
          <w:p>
            <w:pPr>
              <w:spacing w:line="340" w:lineRule="exact"/>
              <w:jc w:val="center"/>
              <w:rPr>
                <w:rFonts w:eastAsia="仿宋_GB2312"/>
                <w:sz w:val="24"/>
              </w:rPr>
            </w:pPr>
          </w:p>
        </w:tc>
        <w:tc>
          <w:tcPr>
            <w:tcW w:w="4264" w:type="dxa"/>
            <w:gridSpan w:val="4"/>
            <w:tcBorders>
              <w:tl2br w:val="nil"/>
              <w:tr2bl w:val="nil"/>
            </w:tcBorders>
            <w:vAlign w:val="center"/>
          </w:tcPr>
          <w:p>
            <w:pPr>
              <w:spacing w:line="340" w:lineRule="exact"/>
              <w:jc w:val="center"/>
              <w:rPr>
                <w:rFonts w:eastAsia="仿宋_GB2312"/>
                <w:sz w:val="24"/>
              </w:rPr>
            </w:pPr>
            <w:r>
              <w:rPr>
                <w:rFonts w:eastAsia="仿宋_GB2312"/>
                <w:sz w:val="24"/>
              </w:rPr>
              <w:t>小计</w:t>
            </w:r>
          </w:p>
        </w:tc>
        <w:tc>
          <w:tcPr>
            <w:tcW w:w="952" w:type="dxa"/>
            <w:tcBorders>
              <w:tl2br w:val="nil"/>
              <w:tr2bl w:val="nil"/>
            </w:tcBorders>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6</w:t>
            </w:r>
          </w:p>
        </w:tc>
        <w:tc>
          <w:tcPr>
            <w:tcW w:w="9495" w:type="dxa"/>
            <w:gridSpan w:val="4"/>
            <w:tcBorders>
              <w:tl2br w:val="nil"/>
              <w:tr2bl w:val="nil"/>
            </w:tcBorders>
            <w:vAlign w:val="center"/>
          </w:tcPr>
          <w:p>
            <w:pPr>
              <w:spacing w:line="340" w:lineRule="exact"/>
              <w:jc w:val="center"/>
              <w:rPr>
                <w:rFonts w:eastAsia="仿宋_GB2312"/>
                <w:sz w:val="24"/>
              </w:rPr>
            </w:pPr>
          </w:p>
        </w:tc>
      </w:tr>
    </w:tbl>
    <w:p>
      <w:pPr>
        <w:rPr>
          <w:rFonts w:hint="eastAsia"/>
          <w:sz w:val="24"/>
          <w:szCs w:val="24"/>
        </w:rPr>
      </w:pPr>
      <w:r>
        <w:rPr>
          <w:rFonts w:hint="eastAsia"/>
          <w:sz w:val="24"/>
          <w:szCs w:val="24"/>
        </w:rPr>
        <w:t xml:space="preserve"> 备注：</w:t>
      </w:r>
      <w:r>
        <w:rPr>
          <w:rFonts w:hint="eastAsia"/>
          <w:sz w:val="24"/>
          <w:szCs w:val="24"/>
          <w:lang w:val="en-US" w:eastAsia="zh-CN"/>
        </w:rPr>
        <w:t>1、</w:t>
      </w:r>
      <w:r>
        <w:rPr>
          <w:rFonts w:hint="eastAsia"/>
          <w:sz w:val="24"/>
          <w:szCs w:val="24"/>
        </w:rPr>
        <w:t>年龄和工作时间计算截止到</w:t>
      </w:r>
      <w:r>
        <w:rPr>
          <w:rFonts w:hint="eastAsia"/>
          <w:sz w:val="24"/>
          <w:szCs w:val="24"/>
          <w:lang w:val="en-US" w:eastAsia="zh-CN"/>
        </w:rPr>
        <w:t>2024</w:t>
      </w:r>
      <w:r>
        <w:rPr>
          <w:rFonts w:hint="eastAsia"/>
          <w:sz w:val="24"/>
          <w:szCs w:val="24"/>
        </w:rPr>
        <w:t>年</w:t>
      </w:r>
      <w:r>
        <w:rPr>
          <w:rFonts w:hint="eastAsia"/>
          <w:sz w:val="24"/>
          <w:szCs w:val="24"/>
          <w:lang w:val="en-US" w:eastAsia="zh-CN"/>
        </w:rPr>
        <w:t>1</w:t>
      </w:r>
      <w:r>
        <w:rPr>
          <w:rFonts w:hint="eastAsia"/>
          <w:sz w:val="24"/>
          <w:szCs w:val="24"/>
        </w:rPr>
        <w:t>月</w:t>
      </w:r>
      <w:r>
        <w:rPr>
          <w:rFonts w:hint="eastAsia"/>
          <w:sz w:val="24"/>
          <w:szCs w:val="24"/>
          <w:lang w:val="en-US" w:eastAsia="zh-CN"/>
        </w:rPr>
        <w:t>31</w:t>
      </w:r>
      <w:r>
        <w:rPr>
          <w:rFonts w:hint="eastAsia"/>
          <w:sz w:val="24"/>
          <w:szCs w:val="24"/>
        </w:rPr>
        <w:t>日。</w:t>
      </w:r>
    </w:p>
    <w:p>
      <w:pPr>
        <w:numPr>
          <w:ilvl w:val="0"/>
          <w:numId w:val="1"/>
        </w:numPr>
        <w:ind w:left="960" w:leftChars="0" w:firstLine="0" w:firstLineChars="0"/>
        <w:rPr>
          <w:rFonts w:hint="eastAsia"/>
          <w:sz w:val="24"/>
          <w:szCs w:val="24"/>
          <w:lang w:val="en-US" w:eastAsia="zh-CN"/>
        </w:rPr>
      </w:pPr>
      <w:r>
        <w:rPr>
          <w:rFonts w:hint="eastAsia"/>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960" w:leftChars="0" w:firstLine="0" w:firstLineChars="0"/>
        <w:rPr>
          <w:rFonts w:hint="default"/>
          <w:sz w:val="24"/>
          <w:szCs w:val="24"/>
          <w:lang w:val="en-US" w:eastAsia="zh-CN"/>
        </w:rPr>
      </w:pPr>
      <w:r>
        <w:rPr>
          <w:rFonts w:hint="eastAsia"/>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p>
    <w:p>
      <w:pPr>
        <w:numPr>
          <w:ilvl w:val="0"/>
          <w:numId w:val="0"/>
        </w:numPr>
        <w:ind w:left="960" w:leftChars="0"/>
        <w:rPr>
          <w:rFonts w:hint="default"/>
          <w:sz w:val="24"/>
          <w:szCs w:val="24"/>
          <w:lang w:val="en-US" w:eastAsia="zh-CN"/>
        </w:rPr>
      </w:pPr>
    </w:p>
    <w:sectPr>
      <w:pgSz w:w="16838" w:h="11906" w:orient="landscape"/>
      <w:pgMar w:top="1417"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7D195"/>
    <w:multiLevelType w:val="singleLevel"/>
    <w:tmpl w:val="91A7D195"/>
    <w:lvl w:ilvl="0" w:tentative="0">
      <w:start w:val="2"/>
      <w:numFmt w:val="decimal"/>
      <w:suff w:val="nothing"/>
      <w:lvlText w:val="%1、"/>
      <w:lvlJc w:val="left"/>
      <w:pPr>
        <w:ind w:left="9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xZTcwMDc0YjY5MGQxYmVhY2ZkZTg3NjFkMjExNmYifQ=="/>
  </w:docVars>
  <w:rsids>
    <w:rsidRoot w:val="00000000"/>
    <w:rsid w:val="01AB2D0F"/>
    <w:rsid w:val="0B431D05"/>
    <w:rsid w:val="0B9C0F95"/>
    <w:rsid w:val="0C052BD5"/>
    <w:rsid w:val="0C0A309A"/>
    <w:rsid w:val="0F900551"/>
    <w:rsid w:val="10884F38"/>
    <w:rsid w:val="137262CD"/>
    <w:rsid w:val="1388461E"/>
    <w:rsid w:val="17E54827"/>
    <w:rsid w:val="1D310930"/>
    <w:rsid w:val="1D7D3E9C"/>
    <w:rsid w:val="229D79E9"/>
    <w:rsid w:val="22A73DF1"/>
    <w:rsid w:val="2479695E"/>
    <w:rsid w:val="2963152C"/>
    <w:rsid w:val="2991697A"/>
    <w:rsid w:val="29ED64F6"/>
    <w:rsid w:val="2D5A0EC6"/>
    <w:rsid w:val="31531E01"/>
    <w:rsid w:val="32EB031E"/>
    <w:rsid w:val="332D69C9"/>
    <w:rsid w:val="33983599"/>
    <w:rsid w:val="37BB00B2"/>
    <w:rsid w:val="3A19139B"/>
    <w:rsid w:val="3B235993"/>
    <w:rsid w:val="3D131408"/>
    <w:rsid w:val="3DAF5796"/>
    <w:rsid w:val="3FF50A9C"/>
    <w:rsid w:val="40D144A2"/>
    <w:rsid w:val="44A54C50"/>
    <w:rsid w:val="450F5055"/>
    <w:rsid w:val="4D9B0761"/>
    <w:rsid w:val="4E5A6891"/>
    <w:rsid w:val="51C4739A"/>
    <w:rsid w:val="52011D7C"/>
    <w:rsid w:val="523943BF"/>
    <w:rsid w:val="527F3AA7"/>
    <w:rsid w:val="54812A45"/>
    <w:rsid w:val="57F06A3E"/>
    <w:rsid w:val="5CAD4B02"/>
    <w:rsid w:val="61EC30DE"/>
    <w:rsid w:val="623B41B9"/>
    <w:rsid w:val="6300715B"/>
    <w:rsid w:val="687179BD"/>
    <w:rsid w:val="6BA81F99"/>
    <w:rsid w:val="6D1B5BFD"/>
    <w:rsid w:val="6D653328"/>
    <w:rsid w:val="6E1D736B"/>
    <w:rsid w:val="70AD10AC"/>
    <w:rsid w:val="70C260F9"/>
    <w:rsid w:val="74F07376"/>
    <w:rsid w:val="767331BE"/>
    <w:rsid w:val="7AED0649"/>
    <w:rsid w:val="7B245F96"/>
    <w:rsid w:val="E5EDD8AD"/>
    <w:rsid w:val="EFCFD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早睡早起</cp:lastModifiedBy>
  <cp:lastPrinted>2024-01-11T10:53:00Z</cp:lastPrinted>
  <dcterms:modified xsi:type="dcterms:W3CDTF">2024-01-12T09:02:38Z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859929E4A5BF45B4956590F142CEAD51_13</vt:lpwstr>
  </property>
</Properties>
</file>