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附件1</w:t>
      </w:r>
    </w:p>
    <w:p>
      <w:pPr>
        <w:jc w:val="center"/>
      </w:pPr>
      <w:bookmarkStart w:id="0" w:name="_GoBack"/>
      <w:r>
        <w:rPr>
          <w:rFonts w:hint="eastAsia"/>
          <w:b/>
          <w:sz w:val="30"/>
          <w:szCs w:val="30"/>
        </w:rPr>
        <w:t>惠州市第一妇幼保健院</w:t>
      </w:r>
      <w:bookmarkEnd w:id="0"/>
      <w:r>
        <w:rPr>
          <w:rFonts w:hint="eastAsia"/>
          <w:b/>
          <w:sz w:val="30"/>
          <w:szCs w:val="30"/>
        </w:rPr>
        <w:t>202</w:t>
      </w:r>
      <w:r>
        <w:rPr>
          <w:rFonts w:hint="eastAsia"/>
          <w:b/>
          <w:sz w:val="30"/>
          <w:szCs w:val="30"/>
          <w:lang w:val="en-US" w:eastAsia="zh-CN"/>
        </w:rPr>
        <w:t>4</w:t>
      </w:r>
      <w:r>
        <w:rPr>
          <w:rFonts w:hint="eastAsia"/>
          <w:b/>
          <w:sz w:val="30"/>
          <w:szCs w:val="30"/>
        </w:rPr>
        <w:t>年第</w:t>
      </w:r>
      <w:r>
        <w:rPr>
          <w:rFonts w:hint="eastAsia"/>
          <w:b/>
          <w:sz w:val="30"/>
          <w:szCs w:val="30"/>
          <w:lang w:val="en-US" w:eastAsia="zh-CN"/>
        </w:rPr>
        <w:t>一</w:t>
      </w:r>
      <w:r>
        <w:rPr>
          <w:rFonts w:hint="eastAsia"/>
          <w:b/>
          <w:sz w:val="30"/>
          <w:szCs w:val="30"/>
        </w:rPr>
        <w:t>批聘用制工作人员招聘职位表</w:t>
      </w:r>
    </w:p>
    <w:tbl>
      <w:tblPr>
        <w:tblStyle w:val="5"/>
        <w:tblW w:w="146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0"/>
        <w:gridCol w:w="810"/>
        <w:gridCol w:w="1213"/>
        <w:gridCol w:w="750"/>
        <w:gridCol w:w="1935"/>
        <w:gridCol w:w="885"/>
        <w:gridCol w:w="675"/>
        <w:gridCol w:w="1080"/>
        <w:gridCol w:w="930"/>
        <w:gridCol w:w="1050"/>
        <w:gridCol w:w="855"/>
        <w:gridCol w:w="1826"/>
        <w:gridCol w:w="10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tblHeader/>
          <w:jc w:val="center"/>
        </w:trPr>
        <w:tc>
          <w:tcPr>
            <w:tcW w:w="1590" w:type="dxa"/>
            <w:vMerge w:val="restart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岗位名称</w:t>
            </w:r>
          </w:p>
        </w:tc>
        <w:tc>
          <w:tcPr>
            <w:tcW w:w="810" w:type="dxa"/>
            <w:vMerge w:val="restart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岗位</w:t>
            </w:r>
          </w:p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代码</w:t>
            </w:r>
          </w:p>
        </w:tc>
        <w:tc>
          <w:tcPr>
            <w:tcW w:w="1213" w:type="dxa"/>
            <w:vMerge w:val="restart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岗位职责</w:t>
            </w:r>
          </w:p>
        </w:tc>
        <w:tc>
          <w:tcPr>
            <w:tcW w:w="750" w:type="dxa"/>
            <w:vMerge w:val="restart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招聘人数</w:t>
            </w:r>
          </w:p>
        </w:tc>
        <w:tc>
          <w:tcPr>
            <w:tcW w:w="7410" w:type="dxa"/>
            <w:gridSpan w:val="7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招聘条件</w:t>
            </w:r>
          </w:p>
        </w:tc>
        <w:tc>
          <w:tcPr>
            <w:tcW w:w="1826" w:type="dxa"/>
            <w:vMerge w:val="restart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其他条件</w:t>
            </w:r>
          </w:p>
        </w:tc>
        <w:tc>
          <w:tcPr>
            <w:tcW w:w="1097" w:type="dxa"/>
            <w:vMerge w:val="restart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tblHeader/>
          <w:jc w:val="center"/>
        </w:trPr>
        <w:tc>
          <w:tcPr>
            <w:tcW w:w="1590" w:type="dxa"/>
            <w:vMerge w:val="continue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213" w:type="dxa"/>
            <w:vMerge w:val="continue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935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专业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（代码）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学历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学位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招聘对象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年龄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职称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工作</w:t>
            </w:r>
          </w:p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经历</w:t>
            </w:r>
          </w:p>
        </w:tc>
        <w:tc>
          <w:tcPr>
            <w:tcW w:w="1826" w:type="dxa"/>
            <w:vMerge w:val="continue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7" w:type="dxa"/>
            <w:vMerge w:val="continue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  <w:jc w:val="center"/>
        </w:trPr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儿科医师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001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临床诊疗、教学、科研等工作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儿科学硕士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（专业硕士）     （A100220）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博士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执业医师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须取得住院医师规范化培训合格证书</w:t>
            </w: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妇产科医师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002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临床诊疗、教学、科研等工作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妇产科学硕士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（专业硕士）     （A100229）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博士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执业医师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须取得住院医师规范化培训合格证书</w:t>
            </w: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  <w:jc w:val="center"/>
        </w:trPr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妇产科医师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003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临床诊疗、教学、科研等工作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妇产科学    （A100211）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博士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执业医师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科研型博士，取得住院医师规范化培训合格证书优先</w:t>
            </w:r>
          </w:p>
        </w:tc>
        <w:tc>
          <w:tcPr>
            <w:tcW w:w="1097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  <w:jc w:val="center"/>
        </w:trPr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004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临床诊疗、教学、科研等工作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内科学硕士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（专业硕士）        （A100219）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执业医师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须取得住院医师规范化培训合格证书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重症医学、消化方向优先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  <w:jc w:val="center"/>
        </w:trPr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皮肤科医师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005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临床诊疗、教学、科研等工作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皮肤病与性病学硕士（专业硕士）      （A100224）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执业医师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须取得住院医师规范化培训合格证书</w:t>
            </w: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  <w:jc w:val="center"/>
        </w:trPr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耳鼻喉科医师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006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临床诊疗、教学、科研等工作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耳鼻咽喉科学硕士（专业硕士）     （A100231）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执业医师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须取得住院医师规范化培训合格证书</w:t>
            </w: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  <w:jc w:val="center"/>
        </w:trPr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口腔科医师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007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临床诊疗、教学、科研等工作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口腔临床医学 （A100302）          口腔医学硕士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（专业硕士） （A100303）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执业医师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须取得住院医师规范化培训合格证书</w:t>
            </w: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  <w:jc w:val="center"/>
        </w:trPr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眼科医师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008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临床诊疗、教学、科研等工作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眼科学硕士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（专业硕士）  （A100230）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执业医师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须取得住院医师规范化培训合格证书</w:t>
            </w: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  <w:jc w:val="center"/>
        </w:trPr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营养科医师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009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临床诊疗、教学、科研等工作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营养与食品卫生学（A100403）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执业医师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须取得住院医师规范化培训合格证书</w:t>
            </w: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  <w:jc w:val="center"/>
        </w:trPr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超声影像科医师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010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临床诊疗、教学、科研等工作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影像医学与核医学硕士（专业硕士）（A100225）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执业医师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须取得住院医师规范化培训合格证书</w:t>
            </w: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  <w:jc w:val="center"/>
        </w:trPr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放射影像科医师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011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临床诊疗、教学、科研等工作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影像医学与核医学硕士（专业硕士）（A100225）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执业医师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须取得住院医师规范化培训合格证书</w:t>
            </w: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  <w:jc w:val="center"/>
        </w:trPr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儿保科医师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012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临床诊疗、教学、科研等工作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儿少卫生与妇幼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保健学     （A100404）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执业医师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须取得住院医师规范化培训合格证书</w:t>
            </w: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  <w:jc w:val="center"/>
        </w:trPr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儿科医师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013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临床诊疗、教学、科研等工作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儿科学硕士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（专业硕士）        （A100220）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执业医师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须取得住院医师规范化培训合格证书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消化内科方向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  <w:jc w:val="center"/>
        </w:trPr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儿科医师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014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临床诊疗、教学、科研等工作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儿科学硕士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（专业硕士）        （A100220）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执业医师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须取得住院医师规范化培训合格证书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呼吸内科方向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  <w:jc w:val="center"/>
        </w:trPr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儿科医师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015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临床诊疗、教学、科研等工作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儿科学硕士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（专业硕士）        （A100220）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执业医师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须取得住院医师规范化培训合格证书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重症医学方向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  <w:jc w:val="center"/>
        </w:trPr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儿科医师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016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临床诊疗、教学、科研等工作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儿科学硕士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（专业硕士）        （A100220）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执业医师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须取得住院医师规范化培训合格证书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内分泌方向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  <w:jc w:val="center"/>
        </w:trPr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儿科医师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017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临床诊疗、教学、科研等工作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儿科学硕士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（专业硕士）        （A100220）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执业医师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须取得住院医师规范化培训合格证书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神经内科方向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  <w:jc w:val="center"/>
        </w:trPr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儿科医师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018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临床诊疗、教学、科研等工作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儿科学硕士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（专业硕士）        （A100220）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执业医师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须取得住院医师规范化培训合格证书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血液方向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  <w:jc w:val="center"/>
        </w:trPr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妇产科医师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019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临床诊疗、教学、科研等工作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妇产科学硕士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（专业硕士）     （A100229）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执业医师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须取得住院医师规范化培训合格证书</w:t>
            </w: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  <w:jc w:val="center"/>
        </w:trPr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外科医师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020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临床诊疗、教学、科研等工作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外科学硕士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（专业硕士）       （A100227）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执业医师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须取得住院医师规范化培训合格证书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小儿外科方向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  <w:jc w:val="center"/>
        </w:trPr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乳腺外科医师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021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临床诊疗、教学、科研等工作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外科学硕士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（专业硕士）      （A100227）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执业医师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须取得住院医师规范化培训合格证书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乳腺外科方向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  <w:jc w:val="center"/>
        </w:trPr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麻醉科医师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022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临床诊疗、教学、科研等工作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麻醉学硕士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（专业硕士） （A100235）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执业医师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须取得住院医师规范化培训合格证书</w:t>
            </w: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  <w:jc w:val="center"/>
        </w:trPr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023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、教学、科研等工作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护理学 （A100209）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护士及以上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须取得护理资格证书</w:t>
            </w:r>
          </w:p>
        </w:tc>
        <w:tc>
          <w:tcPr>
            <w:tcW w:w="1097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  <w:jc w:val="center"/>
        </w:trPr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院感部感控专职人员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024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医院感染控制统计与分析等工作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公共卫生硕士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（专业硕士）（A100407）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流行病与卫生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统计学（A100401）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执业医师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须取得执业医师资格证书</w:t>
            </w:r>
          </w:p>
        </w:tc>
        <w:tc>
          <w:tcPr>
            <w:tcW w:w="1097" w:type="dxa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  <w:jc w:val="center"/>
        </w:trPr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财务部会计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025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财会数据统计、数据分析等工作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财务管理（A120202）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会计学（A120201）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会计硕士（专业硕士）（A120206）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须取得注册会计师资格</w:t>
            </w: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  <w:jc w:val="center"/>
        </w:trPr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精神科医师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026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临床诊疗、教学、科研等工作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精神病与精神卫生学硕士（专业硕士）（A100223）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执业医师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须取得住院医师规范化培训合格证书</w:t>
            </w: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  <w:jc w:val="center"/>
        </w:trPr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超声影像科医师及以上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027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临床诊疗、教学、科研等工作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影像医学与核医学硕士（专业硕士）（A100225）       医学影像学（B100303）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执业医师及以上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须取得住院医师规范化培训合格证书</w:t>
            </w:r>
          </w:p>
        </w:tc>
        <w:tc>
          <w:tcPr>
            <w:tcW w:w="1097" w:type="dxa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  <w:jc w:val="center"/>
        </w:trPr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麻醉科医师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028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临床诊疗、教学、科研等工作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麻醉学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（B100302)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执业医师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须取得住院医师规范化培训合格证书</w:t>
            </w: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  <w:jc w:val="center"/>
        </w:trPr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放射科医师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029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临床诊疗、教学、科研等工作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放射医学（B100306）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执业医师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须取得住院医师规范化培训合格证书</w:t>
            </w: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pPr>
        <w:jc w:val="center"/>
        <w:rPr>
          <w:rFonts w:hint="default" w:asciiTheme="minorEastAsia" w:hAnsiTheme="minorEastAsia" w:eastAsiaTheme="minorEastAsia" w:cstheme="minorEastAsia"/>
          <w:sz w:val="20"/>
          <w:lang w:val="en-US" w:eastAsia="zh-CN"/>
        </w:rPr>
        <w:sectPr>
          <w:pgSz w:w="16838" w:h="11906" w:orient="landscape"/>
          <w:pgMar w:top="1417" w:right="1440" w:bottom="1417" w:left="1440" w:header="851" w:footer="992" w:gutter="0"/>
          <w:cols w:space="0" w:num="1"/>
          <w:docGrid w:type="lines" w:linePitch="319" w:charSpace="0"/>
        </w:sectPr>
      </w:pPr>
    </w:p>
    <w:p>
      <w:pPr>
        <w:jc w:val="left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wMGEzZjQ0NzMyODBhYzM2YmM1NGViMGZkODY2ZTgifQ=="/>
    <w:docVar w:name="KSO_WPS_MARK_KEY" w:val="d06ce5ce-b972-4d07-9ccb-cf0bd6bc54d5"/>
  </w:docVars>
  <w:rsids>
    <w:rsidRoot w:val="48FB17A3"/>
    <w:rsid w:val="48FB17A3"/>
    <w:rsid w:val="7909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 正文"/>
    <w:qFormat/>
    <w:uiPriority w:val="0"/>
    <w:pPr>
      <w:spacing w:line="555" w:lineRule="atLeast"/>
      <w:ind w:firstLine="623"/>
      <w:jc w:val="both"/>
      <w:textAlignment w:val="baseline"/>
    </w:pPr>
    <w:rPr>
      <w:rFonts w:ascii="Calibri" w:hAnsi="Calibri" w:eastAsia="仿宋_GB2312" w:cs="Times New Roman"/>
      <w:color w:val="000000"/>
      <w:sz w:val="31"/>
      <w:szCs w:val="22"/>
      <w:u w:val="none" w:color="000000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2024-01-10T09:42:00Z</dcterms:created>
  <dc:creator>李 大 潼 </dc:creator>
  <cp:lastModifiedBy>早睡早起</cp:lastModifiedBy>
  <dcterms:modified xsi:type="dcterms:W3CDTF">2024-01-11T03:23:01Z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1D073E4FF1794C3C84590DBF7E88DE4E_13</vt:lpwstr>
  </property>
</Properties>
</file>