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80"/>
        <w:gridCol w:w="1285"/>
        <w:gridCol w:w="555"/>
        <w:gridCol w:w="1598"/>
        <w:gridCol w:w="864"/>
        <w:gridCol w:w="727"/>
        <w:gridCol w:w="1271"/>
        <w:gridCol w:w="896"/>
        <w:gridCol w:w="950"/>
        <w:gridCol w:w="3333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屏南县财金发展有限公司招聘计划表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招聘岗位的资格条件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他 要 求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屏南县财金发展有限公司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会计与审计类；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计算机专门应用类；经济贸易类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应届毕业生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宁德市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熟练使用办公软件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，具备较强的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文书编辑撰写技能。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屏南县财金发展有限公司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综合业务部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会计与审计类；财政金融类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2年及以上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宁德市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具备会计初级职称；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取得会计中级职称或税务师、审计师者可适当放宽条件，专业类别不限，年龄放宽至45周岁以下；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熟悉财务处理程序；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熟练财务软件及办公软件；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了解国内企业会计准则及相关财务、税务、审计法规、政策；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服从公司岗位调整安排。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t>备注：福建省机关事业单位招考专业指导目录（2023年）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t>查询网址：</w:t>
      </w: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instrText xml:space="preserve"> HYPERLINK "http://gwykl.fujian.gov.cn/Portal/policy/specialtylist2023.htm" </w:instrText>
      </w: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仿宋_GB2312" w:hAnsi="宋体" w:eastAsia="仿宋_GB2312" w:cs="仿宋_GB2312"/>
          <w:sz w:val="24"/>
          <w:szCs w:val="24"/>
          <w:lang w:val="en-US" w:eastAsia="zh-CN"/>
        </w:rPr>
        <w:t>http://gwykl.fujian.gov.cn/Portal/policy/specialtylist2023.htm</w:t>
      </w:r>
      <w:r>
        <w:rPr>
          <w:rFonts w:hint="default" w:ascii="仿宋_GB2312" w:hAnsi="宋体" w:eastAsia="仿宋_GB2312" w:cs="仿宋_GB2312"/>
          <w:sz w:val="24"/>
          <w:szCs w:val="24"/>
          <w:lang w:val="en-US"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03BEB"/>
    <w:multiLevelType w:val="singleLevel"/>
    <w:tmpl w:val="A9B03B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OWVkM2U2YThkYjdmMzhhNjU5MjU4ZmQ0YjljOTUifQ=="/>
  </w:docVars>
  <w:rsids>
    <w:rsidRoot w:val="3EA03C79"/>
    <w:rsid w:val="2E32212C"/>
    <w:rsid w:val="33040B5C"/>
    <w:rsid w:val="3A020A34"/>
    <w:rsid w:val="3EA03C79"/>
    <w:rsid w:val="515B0E6C"/>
    <w:rsid w:val="679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2023-08-02T07:47:00Z</dcterms:created>
  <dc:creator>瀞児</dc:creator>
  <cp:lastModifiedBy>WPS_1639468859</cp:lastModifiedBy>
  <dcterms:modified xsi:type="dcterms:W3CDTF">2023-12-20T01:58:13Z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1235E405B21441C790490CB4317C5EE2_13</vt:lpwstr>
  </property>
</Properties>
</file>