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中国网络社会组织联合会2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年公开招聘岗位信息表</w:t>
      </w:r>
    </w:p>
    <w:tbl>
      <w:tblPr>
        <w:tblStyle w:val="5"/>
        <w:tblW w:w="14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213"/>
        <w:gridCol w:w="709"/>
        <w:gridCol w:w="3543"/>
        <w:gridCol w:w="7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招聘数量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岗位描述</w:t>
            </w:r>
          </w:p>
        </w:tc>
        <w:tc>
          <w:tcPr>
            <w:tcW w:w="7977" w:type="dxa"/>
            <w:vAlign w:val="center"/>
          </w:tcPr>
          <w:p>
            <w:pPr>
              <w:widowControl/>
              <w:ind w:firstLine="2400" w:firstLineChars="10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部门</w:t>
            </w:r>
          </w:p>
          <w:p>
            <w:pPr>
              <w:pStyle w:val="7"/>
              <w:widowControl/>
              <w:ind w:firstLine="0" w:firstLineChars="0"/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副主任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负责网信领域理论、战略和政策研究，网信领域项目、课题研究与报告撰写、发布；专家智库组建与管理。</w:t>
            </w:r>
          </w:p>
        </w:tc>
        <w:tc>
          <w:tcPr>
            <w:tcW w:w="79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1</w:t>
            </w: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.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具有硕士及以上学历；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96"/>
              <w:jc w:val="lef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2</w:t>
            </w: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.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具有良好的学习能力、科研和文稿撰写能力；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3</w:t>
            </w: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.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具有较强的组织协调管理能力；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4</w:t>
            </w: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.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五年以上网信领域从业经历，参与过互联网领域相关政策和项目研究者优先。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业务主管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负责对内、对外综合协调与日常办公管理，文件运转与工作督办，起草、修订行政管理制度，并检查监督制度执行。</w:t>
            </w:r>
          </w:p>
        </w:tc>
        <w:tc>
          <w:tcPr>
            <w:tcW w:w="79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96"/>
              <w:jc w:val="lef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1.五年以上行政工作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经历，熟悉</w:t>
            </w: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综合管理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业务，具有较强组织管理</w:t>
            </w: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 xml:space="preserve">能力;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96"/>
              <w:jc w:val="lef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2.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具</w:t>
            </w: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有责任心，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保密意识强，工作严谨细致，</w:t>
            </w: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 xml:space="preserve">品行端正，有亲和力；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96"/>
              <w:jc w:val="lef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3.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具有</w:t>
            </w:r>
            <w:r>
              <w:rPr>
                <w:rFonts w:ascii="Times New Roman" w:hAnsi="Times New Roman" w:eastAsia="楷体" w:cs="Times New Roman"/>
                <w:sz w:val="28"/>
                <w:szCs w:val="28"/>
                <w:lang w:val="en-US" w:bidi="ar-SA"/>
              </w:rPr>
              <w:t>较强的分析、解决问题的能力，思路清晰，考虑问题细致</w:t>
            </w: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vAlign w:val="center"/>
          </w:tcPr>
          <w:p>
            <w:pPr>
              <w:pStyle w:val="7"/>
              <w:widowControl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</w:rPr>
              <w:t>一般管理岗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分别负责党建、会员管理，对外交流合作、项目活动策划执行、培训组织与管理等工作。</w:t>
            </w:r>
          </w:p>
        </w:tc>
        <w:tc>
          <w:tcPr>
            <w:tcW w:w="79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1.身心健康，能承受较强的工作强度与工作压力；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2.具备一定的文字写作能力和口头表达及沟通能力；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3.具备良好的独立工作与组织、管理、协调、应变能力，高度的责任心和团队合作精神；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44"/>
              <w:jc w:val="left"/>
              <w:textAlignment w:val="auto"/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eastAsia="楷体" w:cs="Times New Roman"/>
                <w:sz w:val="28"/>
                <w:szCs w:val="28"/>
                <w:lang w:val="en-US" w:bidi="ar-SA"/>
              </w:rPr>
              <w:t>4.能熟练使用办公自动化软件，具有PPT制作等工作能力。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41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TBhZDExMjBmNDMxYmMzYjFhZTAyMDU5MDRhMjcifQ=="/>
  </w:docVars>
  <w:rsids>
    <w:rsidRoot w:val="31A26010"/>
    <w:rsid w:val="30B71CDE"/>
    <w:rsid w:val="31A26010"/>
    <w:rsid w:val="423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2023-12-20T01:42:00Z</dcterms:created>
  <dc:creator>WPS_1645502240</dc:creator>
  <cp:lastModifiedBy>WPS_1645502240</cp:lastModifiedBy>
  <dcterms:modified xsi:type="dcterms:W3CDTF">2023-12-20T01:43:34Z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F4212C51FFF64F59A48050C894CB3F72_11</vt:lpwstr>
  </property>
</Properties>
</file>