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成都金牛高新技术产业园区介绍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成都金牛高新技术产业园区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是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主城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区中唯一的省级高新技术产业园区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唯一的国家科技部火炬计划电子信息产业基地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规划建设面积7.66平方公里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在历届区委区政府的接续建设下，园区管委会大力实施产业建圈强链行动，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聚力发展轨道交通、北斗应用、生物医药、人工智能四大主导产业，持续做强军民融合、卫星互联网特色赛道和轨道交通、生物医药、新材料新能源优质赛道，推进都市工业高质量发展。园区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正精准构建产业图谱，凝聚优势产业，聚力打造特色产业集群，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初步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构建起“一区（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工业总部聚集区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即西区）引领、多园（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中铁产业园、北斗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产业园、人工智能产业园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和金牛-什邡合作飞地园区）支撑”的发展格局。园区先后荣获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省科技厅“优秀省级高新区”（综合评价排名第一）、省发改委“优秀省级开发区”称号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，成功创建省级院士（专家）产业园区。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金牛坝科技服务产业功能区介绍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金牛坝科技服务产业功能区是金牛区产业功能区之一，面积约32平方公里。金牛坝科技服务产业功能区以天府文化景观轴、熊猫绿道文旅轴串连天府艺术公园片区、茶花新界片区、环高校科创片区、中铁轨道交通总部片区4大片区，形成以“茶花科创核心—天府艺术公园文化核心”为引领的“一核两轴四片”发展格局。金牛坝科技服务产业功能区按照“科技+文创”融合发展理念，重点发展轨道交通、科创文创等细分产业，致力打造国家科技创新融合中心、轨道交通科技研发智慧新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荷花池国际商贸城功能区介绍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荷花池国际商贸城面积约41.49平方公里</w:t>
      </w:r>
      <w:r>
        <w:rPr>
          <w:rFonts w:hint="eastAsia"/>
          <w:lang w:eastAsia="zh-CN"/>
        </w:rPr>
        <w:t>，</w:t>
      </w:r>
      <w:r>
        <w:rPr>
          <w:rFonts w:hint="eastAsia"/>
        </w:rPr>
        <w:t>涵盖3个街道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“智慧、低碳、健康”为三大产城功能特色，围绕“智慧”打造数字商贸创新引领区，聚焦“低碳”打造绿色文旅新兴活力区，锚定“健康”打造医药健康融合发展区。当前，荷花池国际商贸城正以凤凰未来新城建设为主要抓手，以商贸商务为1大核心产业，医药健康、都市文旅和绿色</w:t>
      </w:r>
      <w:bookmarkStart w:id="0" w:name="_GoBack"/>
      <w:bookmarkEnd w:id="0"/>
      <w:r>
        <w:rPr>
          <w:rFonts w:hint="eastAsia"/>
        </w:rPr>
        <w:t>低碳为3大特色产业的“1+3"产业生态体系，规划布局“一轴、两廊、两极、五区”空间结构，全面做优做强 中心城区现代产业支撑和国际交流交往核心功能， 打造践行新发展理念的天府成都北城新中心新兴增长极、公园城市示范区融合试验地。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DI3Y2FlYjg1MzIzMTkwMmNmYjQ5MTNiZjVjNzUifQ=="/>
  </w:docVars>
  <w:rsids>
    <w:rsidRoot w:val="476678B7"/>
    <w:rsid w:val="0FAA4066"/>
    <w:rsid w:val="15AE7C9F"/>
    <w:rsid w:val="18B4244E"/>
    <w:rsid w:val="256A2CB6"/>
    <w:rsid w:val="32207038"/>
    <w:rsid w:val="476678B7"/>
    <w:rsid w:val="7C7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ind w:left="109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2022-03-29T08:04:00Z</dcterms:created>
  <dc:creator>Lenovo</dc:creator>
  <cp:lastModifiedBy>唐洁</cp:lastModifiedBy>
  <dcterms:modified xsi:type="dcterms:W3CDTF">2023-12-07T09:36:32Z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8FF28915CDB7418FA0D69C1BC2414D89_12</vt:lpwstr>
  </property>
</Properties>
</file>