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-315"/>
        <w:tblW w:w="150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bookmarkStart w:id="1" w:name="_GoBack"/>
            <w:bookmarkEnd w:id="1"/>
            <w:bookmarkStart w:id="0" w:name="_Hlk148368921"/>
            <w:r>
              <w:rPr>
                <w:rFonts w:hint="eastAsia" w:ascii="仿宋_GB2312" w:eastAsia="仿宋_GB2312"/>
                <w:bCs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/>
                <w:bCs/>
                <w:sz w:val="32"/>
                <w:szCs w:val="32"/>
              </w:rPr>
              <w:t>1</w:t>
            </w:r>
          </w:p>
          <w:p>
            <w:pPr>
              <w:jc w:val="center"/>
              <w:rPr>
                <w:rFonts w:ascii="方正小标宋简体" w:hAnsi="方正小标宋简体" w:eastAsia="方正小标宋简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sz w:val="36"/>
                <w:szCs w:val="36"/>
              </w:rPr>
              <w:t>肇庆高新区市场监督管理局202</w:t>
            </w:r>
            <w:r>
              <w:rPr>
                <w:rFonts w:ascii="方正小标宋简体" w:hAnsi="方正小标宋简体" w:eastAsia="方正小标宋简体"/>
                <w:bCs/>
                <w:sz w:val="36"/>
                <w:szCs w:val="36"/>
              </w:rPr>
              <w:t>3</w:t>
            </w:r>
            <w:r>
              <w:rPr>
                <w:rFonts w:hint="eastAsia" w:ascii="方正小标宋简体" w:hAnsi="方正小标宋简体" w:eastAsia="方正小标宋简体"/>
                <w:bCs/>
                <w:sz w:val="36"/>
                <w:szCs w:val="36"/>
              </w:rPr>
              <w:t>年公开招聘</w:t>
            </w:r>
            <w:r>
              <w:rPr>
                <w:rFonts w:ascii="方正小标宋简体" w:hAnsi="方正小标宋简体" w:eastAsia="方正小标宋简体"/>
                <w:bCs/>
                <w:sz w:val="36"/>
                <w:szCs w:val="36"/>
              </w:rPr>
              <w:t>政府雇员岗位表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page" w:horzAnchor="margin" w:tblpXSpec="center" w:tblpY="3181"/>
        <w:tblW w:w="136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709"/>
        <w:gridCol w:w="709"/>
        <w:gridCol w:w="2237"/>
        <w:gridCol w:w="855"/>
        <w:gridCol w:w="1439"/>
        <w:gridCol w:w="1134"/>
        <w:gridCol w:w="2551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岗位序号</w:t>
            </w:r>
          </w:p>
        </w:tc>
        <w:tc>
          <w:tcPr>
            <w:tcW w:w="1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2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岗位简介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5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岗位条件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其他条件</w:t>
            </w:r>
          </w:p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食品安全监管科工作人员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初级雇员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负责协助开展一线食品安全监管及执法工作。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（非在职）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食品科学与工程（B082801）、食品质量与安全（B082802）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年龄35周岁以下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02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市场规范与标准计量科工作人员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初级雇员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协助开展电子商务平台广告监测监管工作、数字网络媒体商品交易行为的监管工作、线上线下商品展销展览会广告与销售行为的监管工作。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（非在职）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广告学（B050303）、数字媒体技术（B080906）、网络与新媒体（B050306）、数字媒体艺术（B050808）、艺术与科技（B050809）、新媒体艺术（B050810）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1、年龄35周岁以下； 2、5年以上工作经验。</w:t>
            </w:r>
          </w:p>
        </w:tc>
      </w:tr>
      <w:bookmarkEnd w:id="0"/>
    </w:tbl>
    <w:p>
      <w:pPr>
        <w:ind w:firstLine="4944" w:firstLineChars="1545"/>
        <w:rPr>
          <w:rFonts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82"/>
    <w:rsid w:val="0005705D"/>
    <w:rsid w:val="00213E82"/>
    <w:rsid w:val="002F2004"/>
    <w:rsid w:val="00C21BCA"/>
    <w:rsid w:val="1310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2023-12-12T02:31:00Z</dcterms:created>
  <dc:creator>马 霄坤</dc:creator>
  <cp:lastModifiedBy>刘晓珍</cp:lastModifiedBy>
  <dcterms:modified xsi:type="dcterms:W3CDTF">2023-12-13T02:12:42Z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