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大标宋简体" w:hAnsi="方正大标宋简体" w:eastAsia="方正大标宋简体" w:cs="方正大标宋简体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131313"/>
          <w:spacing w:val="0"/>
          <w:sz w:val="44"/>
          <w:szCs w:val="44"/>
          <w:shd w:val="clear" w:fill="FFFFFF"/>
          <w:lang w:val="en-US" w:eastAsia="zh-CN"/>
        </w:rPr>
        <w:t>武汉市群众艺术馆面试形式及内容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一、音乐理论与教学岗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1.自备本人公开出版刊物上发表过的音乐理论、评论相关文章，并进行现场论述（时间8分钟，分值30分）；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highlight w:val="none"/>
          <w:lang w:val="en-US" w:eastAsia="zh-CN"/>
        </w:rPr>
        <w:t>备注：相关论述文章及要求，考生需与招聘单位联系提前准备。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2.从以下作品中任选其一进行音乐教学课试讲：如何处理该作品的演唱及技巧（时间8分钟，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分值70分）；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（1）莫扎特《女人心》中的《年轻姑娘应该懂得》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（2）《小二黑结婚》中的《清粼粼的水 蓝莹莹的天》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（3）《搭错车》中的《一样的月光》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二、曲艺创作表演与辅导岗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1.独立或与他人共同演唱、表演一段作品（时间8分钟，分值70分；种类不限、助演不超过3人，伴奏形式不限）；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2.现场表演绕口令（抽签选取）（时间3分钟，分值30分）。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三、戏剧创作表演与辅导岗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1.独立或与他人共同演唱经典戏曲唱段，或表演经典折子戏、话剧（含小品）精彩片段（时间8分钟，分值70分；剧种不限、方言不限、助演不超过3人）；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仿宋" w:hAnsi="仿宋" w:eastAsia="仿宋" w:cs="仿宋"/>
          <w:i w:val="0"/>
          <w:caps w:val="0"/>
          <w:color w:val="13131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2.朗诵指定作品（抽签选取）（时间4分钟，分值30分）。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02407F20"/>
    <w:rsid w:val="07016A21"/>
    <w:rsid w:val="430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2023-11-30T06:04:00Z</dcterms:created>
  <dc:creator>DELL</dc:creator>
  <cp:lastModifiedBy>HUGO</cp:lastModifiedBy>
  <dcterms:modified xsi:type="dcterms:W3CDTF">2023-12-01T08:39:22Z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CF3BC9C29411464290BE34985540DC17_12</vt:lpwstr>
  </property>
</Properties>
</file>