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24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4"/>
          <w:lang w:val="en-US" w:eastAsia="zh-CN"/>
        </w:rPr>
        <w:t>5</w:t>
      </w:r>
    </w:p>
    <w:p>
      <w:pPr>
        <w:widowControl/>
        <w:spacing w:line="560" w:lineRule="exact"/>
        <w:jc w:val="left"/>
        <w:rPr>
          <w:rFonts w:hint="eastAsia" w:ascii="黑体" w:hAnsi="宋体" w:eastAsia="黑体" w:cs="宋体"/>
          <w:color w:val="auto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体能测评项目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标准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kern w:val="0"/>
          <w:sz w:val="28"/>
          <w:szCs w:val="28"/>
          <w:lang w:eastAsia="zh-CN"/>
        </w:rPr>
        <w:t>警务辅助人员体能测评，主要参照《公安机关录用人民警察体能测评项目和标准（暂行）》执行。体能测评为达标性测评，凡其中一项不达标的，视为体能测评不合格。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</w:rPr>
        <w:t>男子组</w:t>
      </w:r>
      <w:r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left"/>
        <w:textAlignment w:val="auto"/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  <w:lang w:eastAsia="zh-CN"/>
        </w:rPr>
      </w:pPr>
    </w:p>
    <w:tbl>
      <w:tblPr>
        <w:tblStyle w:val="2"/>
        <w:tblW w:w="7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2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项  目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10米×4往返跑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</w:rPr>
              <w:t>13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</w:rPr>
              <w:t>″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</w:rPr>
              <w:t>25</w:t>
            </w:r>
            <w:bookmarkStart w:id="0" w:name="_GoBack"/>
            <w:bookmarkEnd w:id="0"/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</w:rPr>
              <w:t>″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eastAsia="仿宋_GB2312" w:cs="宋体"/>
                <w:color w:val="auto"/>
                <w:kern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黑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auto"/>
                <w:kern w:val="0"/>
                <w:sz w:val="28"/>
                <w:szCs w:val="28"/>
              </w:rPr>
              <w:t>≥</w:t>
            </w:r>
            <w:r>
              <w:rPr>
                <w:rFonts w:eastAsia="黑体"/>
                <w:bCs/>
                <w:color w:val="auto"/>
                <w:kern w:val="0"/>
                <w:sz w:val="28"/>
                <w:szCs w:val="28"/>
              </w:rPr>
              <w:t>265</w:t>
            </w:r>
            <w:r>
              <w:rPr>
                <w:rFonts w:hint="eastAsia" w:hAnsi="宋体" w:eastAsia="黑体" w:cs="宋体"/>
                <w:bCs/>
                <w:color w:val="auto"/>
                <w:kern w:val="0"/>
                <w:sz w:val="28"/>
                <w:szCs w:val="28"/>
              </w:rPr>
              <w:t>厘米</w:t>
            </w:r>
          </w:p>
        </w:tc>
      </w:tr>
    </w:tbl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auto"/>
          <w:kern w:val="0"/>
          <w:sz w:val="28"/>
          <w:szCs w:val="28"/>
        </w:rPr>
      </w:pPr>
    </w:p>
    <w:p>
      <w:pPr>
        <w:widowControl/>
        <w:spacing w:line="560" w:lineRule="exact"/>
        <w:ind w:firstLine="548" w:firstLineChars="196"/>
        <w:jc w:val="left"/>
        <w:rPr>
          <w:rFonts w:hint="eastAsia" w:ascii="黑体" w:hAnsi="宋体" w:eastAsia="黑体" w:cs="宋体"/>
          <w:bCs/>
          <w:color w:val="auto"/>
          <w:kern w:val="0"/>
          <w:sz w:val="28"/>
          <w:szCs w:val="28"/>
        </w:rPr>
      </w:pPr>
    </w:p>
    <w:p>
      <w:pPr>
        <w:widowControl/>
        <w:spacing w:line="560" w:lineRule="exact"/>
        <w:ind w:firstLine="630"/>
        <w:jc w:val="left"/>
        <w:rPr>
          <w:rFonts w:ascii="宋体" w:hAnsi="宋体" w:cs="宋体"/>
          <w:color w:val="auto"/>
          <w:kern w:val="0"/>
          <w:sz w:val="24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B3216"/>
    <w:rsid w:val="59E9010A"/>
    <w:rsid w:val="6E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2023-11-20T00:32:53Z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